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98D8" w14:textId="77777777" w:rsidR="00B2363E" w:rsidRPr="00D64353" w:rsidRDefault="00B2363E" w:rsidP="00B2363E">
      <w:pPr>
        <w:rPr>
          <w:b/>
          <w:i/>
          <w:u w:val="single"/>
        </w:rPr>
      </w:pPr>
    </w:p>
    <w:p w14:paraId="2DE787FD" w14:textId="77777777" w:rsidR="00B2363E" w:rsidRDefault="00B2363E" w:rsidP="00B2363E">
      <w:pPr>
        <w:pBdr>
          <w:top w:val="single" w:sz="12" w:space="1" w:color="auto"/>
          <w:bottom w:val="single" w:sz="12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26FD7" wp14:editId="712943F9">
                <wp:simplePos x="0" y="0"/>
                <wp:positionH relativeFrom="column">
                  <wp:posOffset>5076220</wp:posOffset>
                </wp:positionH>
                <wp:positionV relativeFrom="paragraph">
                  <wp:posOffset>-121433</wp:posOffset>
                </wp:positionV>
                <wp:extent cx="1598930" cy="485140"/>
                <wp:effectExtent l="0" t="0" r="20320" b="1016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8930" cy="485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A8CC1" w14:textId="77777777" w:rsidR="00B2363E" w:rsidRDefault="00B2363E" w:rsidP="00B2363E">
                            <w:r>
                              <w:t xml:space="preserve">Nom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26F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9.7pt;margin-top:-9.55pt;width:125.9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" fillcolor="window" strokeweight=".5pt">
                <v:path arrowok="t"/>
                <v:textbox>
                  <w:txbxContent>
                    <w:p w14:paraId="35CA8CC1" w14:textId="77777777" w:rsidR="00B2363E" w:rsidRDefault="00B2363E" w:rsidP="00B2363E">
                      <w:r>
                        <w:t xml:space="preserve">Nom :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Bellevue -PC* 222/2023                   Contrôle de connaissances   15 mars </w:t>
      </w:r>
    </w:p>
    <w:p w14:paraId="2658AF82" w14:textId="77777777" w:rsidR="00B2363E" w:rsidRDefault="00B2363E" w:rsidP="00B2363E">
      <w:pPr>
        <w:rPr>
          <w:b/>
          <w:i/>
          <w:u w:val="single"/>
        </w:rPr>
      </w:pPr>
    </w:p>
    <w:p w14:paraId="3351C35A" w14:textId="77777777" w:rsidR="00B2363E" w:rsidRDefault="00B2363E" w:rsidP="00B2363E">
      <w:pPr>
        <w:rPr>
          <w:sz w:val="22"/>
        </w:rPr>
      </w:pPr>
      <w:r>
        <w:rPr>
          <w:sz w:val="22"/>
        </w:rPr>
        <w:t xml:space="preserve">On envisage la séquence réactionnelle suivante </w:t>
      </w:r>
    </w:p>
    <w:p w14:paraId="62C02537" w14:textId="77777777" w:rsidR="00B2363E" w:rsidRDefault="00B2363E" w:rsidP="00B2363E">
      <w:pPr>
        <w:jc w:val="center"/>
        <w:rPr>
          <w:sz w:val="22"/>
        </w:rPr>
      </w:pPr>
      <w:r>
        <w:rPr>
          <w:noProof/>
        </w:rPr>
        <w:drawing>
          <wp:inline distT="0" distB="0" distL="0" distR="0" wp14:anchorId="5721A27D" wp14:editId="40637924">
            <wp:extent cx="5533183" cy="2587323"/>
            <wp:effectExtent l="0" t="0" r="0" b="381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815" cy="2594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A0CD" w14:textId="77777777" w:rsidR="00B2363E" w:rsidRDefault="00B2363E" w:rsidP="00B2363E">
      <w:pPr>
        <w:spacing w:before="252"/>
        <w:rPr>
          <w:szCs w:val="24"/>
        </w:rPr>
      </w:pPr>
      <w:r w:rsidRPr="00510385">
        <w:rPr>
          <w:szCs w:val="24"/>
        </w:rPr>
        <w:t xml:space="preserve"> </w:t>
      </w:r>
      <w:r>
        <w:rPr>
          <w:b/>
          <w:bCs/>
          <w:szCs w:val="24"/>
        </w:rPr>
        <w:t>Q1.</w:t>
      </w:r>
      <w:r w:rsidRPr="00510385">
        <w:rPr>
          <w:szCs w:val="24"/>
        </w:rPr>
        <w:t xml:space="preserve">Le composé </w:t>
      </w:r>
      <w:r w:rsidRPr="00510385">
        <w:rPr>
          <w:b/>
          <w:bCs/>
          <w:spacing w:val="2"/>
          <w:szCs w:val="24"/>
        </w:rPr>
        <w:t xml:space="preserve">32 </w:t>
      </w:r>
      <w:r w:rsidRPr="00510385">
        <w:rPr>
          <w:szCs w:val="24"/>
        </w:rPr>
        <w:t xml:space="preserve">fournit le dérivé </w:t>
      </w:r>
      <w:r w:rsidRPr="00510385">
        <w:rPr>
          <w:b/>
          <w:bCs/>
          <w:spacing w:val="2"/>
          <w:szCs w:val="24"/>
        </w:rPr>
        <w:t xml:space="preserve">33 </w:t>
      </w:r>
      <w:r w:rsidRPr="00510385">
        <w:rPr>
          <w:szCs w:val="24"/>
        </w:rPr>
        <w:t>en milieu méthanolique acide . Préciser la nature des étapes mises en jeu lors de cette transformation ainsi que les structures des intermédiaires formés.</w:t>
      </w:r>
    </w:p>
    <w:p w14:paraId="16058894" w14:textId="77777777" w:rsidR="00B2363E" w:rsidRDefault="00B2363E" w:rsidP="00B2363E">
      <w:pPr>
        <w:spacing w:before="252"/>
        <w:rPr>
          <w:szCs w:val="24"/>
        </w:rPr>
      </w:pPr>
    </w:p>
    <w:p w14:paraId="6D5560C5" w14:textId="77777777" w:rsidR="00B2363E" w:rsidRDefault="00B2363E" w:rsidP="00B2363E">
      <w:pPr>
        <w:spacing w:before="252"/>
        <w:rPr>
          <w:szCs w:val="24"/>
        </w:rPr>
      </w:pPr>
    </w:p>
    <w:p w14:paraId="7F6E46F3" w14:textId="77777777" w:rsidR="00B2363E" w:rsidRDefault="00B2363E" w:rsidP="00B2363E">
      <w:pPr>
        <w:spacing w:before="252"/>
        <w:rPr>
          <w:szCs w:val="24"/>
        </w:rPr>
      </w:pPr>
    </w:p>
    <w:p w14:paraId="44A4E584" w14:textId="77777777" w:rsidR="00B2363E" w:rsidRDefault="00B2363E" w:rsidP="00B2363E">
      <w:pPr>
        <w:spacing w:before="252"/>
        <w:rPr>
          <w:szCs w:val="24"/>
        </w:rPr>
      </w:pPr>
    </w:p>
    <w:p w14:paraId="0505E1EE" w14:textId="77777777" w:rsidR="00B2363E" w:rsidRDefault="00B2363E" w:rsidP="00B2363E">
      <w:pPr>
        <w:spacing w:before="252"/>
        <w:rPr>
          <w:szCs w:val="24"/>
        </w:rPr>
      </w:pPr>
    </w:p>
    <w:p w14:paraId="4DB92D4B" w14:textId="77777777" w:rsidR="00B2363E" w:rsidRPr="00510385" w:rsidRDefault="00B2363E" w:rsidP="00B2363E">
      <w:pPr>
        <w:spacing w:before="252"/>
        <w:rPr>
          <w:szCs w:val="24"/>
        </w:rPr>
      </w:pPr>
    </w:p>
    <w:p w14:paraId="540B7B2C" w14:textId="77777777" w:rsidR="00B2363E" w:rsidRPr="00510385" w:rsidRDefault="00B2363E" w:rsidP="00B2363E">
      <w:pPr>
        <w:rPr>
          <w:szCs w:val="24"/>
        </w:rPr>
      </w:pPr>
    </w:p>
    <w:p w14:paraId="57813A86" w14:textId="77777777" w:rsidR="00B2363E" w:rsidRPr="00510385" w:rsidRDefault="00B2363E" w:rsidP="00B2363E">
      <w:pPr>
        <w:jc w:val="both"/>
        <w:rPr>
          <w:b/>
          <w:bCs/>
          <w:spacing w:val="2"/>
          <w:szCs w:val="24"/>
        </w:rPr>
      </w:pPr>
      <w:r>
        <w:rPr>
          <w:b/>
          <w:bCs/>
          <w:szCs w:val="24"/>
        </w:rPr>
        <w:t>Q2.</w:t>
      </w:r>
      <w:r w:rsidRPr="00510385">
        <w:rPr>
          <w:szCs w:val="24"/>
        </w:rPr>
        <w:t xml:space="preserve">Le composé </w:t>
      </w:r>
      <w:r w:rsidRPr="00510385">
        <w:rPr>
          <w:b/>
          <w:bCs/>
          <w:spacing w:val="2"/>
          <w:szCs w:val="24"/>
        </w:rPr>
        <w:t xml:space="preserve">33 </w:t>
      </w:r>
      <w:r w:rsidRPr="00510385">
        <w:rPr>
          <w:szCs w:val="24"/>
        </w:rPr>
        <w:t xml:space="preserve">est traité par du dihydrogène en présence de palladium permettant entre autres de déprotéger les groupes N-GP en N-H. Le composé déprotégé correspondant évolue </w:t>
      </w:r>
      <w:r w:rsidRPr="00510385">
        <w:rPr>
          <w:i/>
          <w:iCs/>
          <w:spacing w:val="10"/>
          <w:szCs w:val="24"/>
        </w:rPr>
        <w:t xml:space="preserve">in situ </w:t>
      </w:r>
      <w:r w:rsidRPr="00510385">
        <w:rPr>
          <w:szCs w:val="24"/>
        </w:rPr>
        <w:t xml:space="preserve">en </w:t>
      </w:r>
      <w:r w:rsidRPr="00510385">
        <w:rPr>
          <w:spacing w:val="4"/>
          <w:szCs w:val="24"/>
        </w:rPr>
        <w:t xml:space="preserve">l’intermédiaire </w:t>
      </w:r>
      <w:r w:rsidRPr="00510385">
        <w:rPr>
          <w:b/>
          <w:bCs/>
          <w:spacing w:val="2"/>
          <w:szCs w:val="24"/>
        </w:rPr>
        <w:t xml:space="preserve">[34a]. </w:t>
      </w:r>
      <w:r w:rsidRPr="00510385">
        <w:rPr>
          <w:szCs w:val="24"/>
        </w:rPr>
        <w:t xml:space="preserve">Le suivi en spectrométrie RMN </w:t>
      </w:r>
      <w:r w:rsidRPr="00510385">
        <w:rPr>
          <w:w w:val="89"/>
          <w:szCs w:val="24"/>
          <w:vertAlign w:val="superscript"/>
        </w:rPr>
        <w:t>1</w:t>
      </w:r>
      <w:r w:rsidRPr="00510385">
        <w:rPr>
          <w:w w:val="89"/>
          <w:szCs w:val="24"/>
        </w:rPr>
        <w:t>H</w:t>
      </w:r>
      <w:r w:rsidRPr="00510385">
        <w:rPr>
          <w:w w:val="89"/>
          <w:szCs w:val="24"/>
          <w:vertAlign w:val="superscript"/>
        </w:rPr>
        <w:t xml:space="preserve"> </w:t>
      </w:r>
      <w:r w:rsidRPr="00510385">
        <w:rPr>
          <w:szCs w:val="24"/>
        </w:rPr>
        <w:t xml:space="preserve">de la transformation de </w:t>
      </w:r>
      <w:r w:rsidRPr="00510385">
        <w:rPr>
          <w:b/>
          <w:bCs/>
          <w:spacing w:val="2"/>
          <w:szCs w:val="24"/>
        </w:rPr>
        <w:t xml:space="preserve">33 </w:t>
      </w:r>
      <w:r w:rsidRPr="00510385">
        <w:rPr>
          <w:szCs w:val="24"/>
        </w:rPr>
        <w:t xml:space="preserve">en </w:t>
      </w:r>
      <w:r w:rsidRPr="00510385">
        <w:rPr>
          <w:b/>
          <w:bCs/>
          <w:spacing w:val="2"/>
          <w:szCs w:val="24"/>
        </w:rPr>
        <w:t xml:space="preserve">[34a] </w:t>
      </w:r>
      <w:r w:rsidRPr="00510385">
        <w:rPr>
          <w:szCs w:val="24"/>
        </w:rPr>
        <w:t xml:space="preserve">permet </w:t>
      </w:r>
      <w:r w:rsidRPr="00510385">
        <w:rPr>
          <w:spacing w:val="4"/>
          <w:szCs w:val="24"/>
        </w:rPr>
        <w:t xml:space="preserve">d’observer </w:t>
      </w:r>
      <w:r w:rsidRPr="00510385">
        <w:rPr>
          <w:szCs w:val="24"/>
        </w:rPr>
        <w:t xml:space="preserve">la disparition </w:t>
      </w:r>
      <w:r w:rsidRPr="00510385">
        <w:rPr>
          <w:spacing w:val="4"/>
          <w:szCs w:val="24"/>
        </w:rPr>
        <w:t xml:space="preserve">d’un </w:t>
      </w:r>
      <w:r w:rsidRPr="00510385">
        <w:rPr>
          <w:szCs w:val="24"/>
        </w:rPr>
        <w:t xml:space="preserve">singulet initialement situé à 9,8 ppm pour le composé </w:t>
      </w:r>
      <w:r w:rsidRPr="00510385">
        <w:rPr>
          <w:b/>
          <w:bCs/>
          <w:spacing w:val="2"/>
          <w:szCs w:val="24"/>
        </w:rPr>
        <w:t xml:space="preserve">33. </w:t>
      </w:r>
      <w:r w:rsidRPr="00510385">
        <w:rPr>
          <w:szCs w:val="24"/>
        </w:rPr>
        <w:t xml:space="preserve">Un traitement prolongé conduit </w:t>
      </w:r>
      <w:r w:rsidRPr="00510385">
        <w:rPr>
          <w:spacing w:val="4"/>
          <w:szCs w:val="24"/>
        </w:rPr>
        <w:t xml:space="preserve">finalement </w:t>
      </w:r>
      <w:r w:rsidRPr="00510385">
        <w:rPr>
          <w:szCs w:val="24"/>
        </w:rPr>
        <w:t xml:space="preserve">à </w:t>
      </w:r>
      <w:r w:rsidRPr="00510385">
        <w:rPr>
          <w:b/>
          <w:bCs/>
          <w:spacing w:val="2"/>
          <w:szCs w:val="24"/>
        </w:rPr>
        <w:t>34.</w:t>
      </w:r>
    </w:p>
    <w:p w14:paraId="13AF03F8" w14:textId="77777777" w:rsidR="00B2363E" w:rsidRPr="00510385" w:rsidRDefault="00B2363E" w:rsidP="00B2363E">
      <w:pPr>
        <w:ind w:left="288"/>
        <w:jc w:val="both"/>
        <w:rPr>
          <w:bCs/>
          <w:spacing w:val="2"/>
          <w:szCs w:val="24"/>
        </w:rPr>
      </w:pPr>
    </w:p>
    <w:p w14:paraId="3C37FA0A" w14:textId="77777777" w:rsidR="00B2363E" w:rsidRDefault="00B2363E" w:rsidP="00B2363E">
      <w:pPr>
        <w:jc w:val="both"/>
        <w:rPr>
          <w:bCs/>
          <w:spacing w:val="2"/>
          <w:szCs w:val="24"/>
        </w:rPr>
      </w:pPr>
      <w:r w:rsidRPr="00510385">
        <w:rPr>
          <w:bCs/>
          <w:spacing w:val="2"/>
          <w:szCs w:val="24"/>
        </w:rPr>
        <w:t>Donner un exemple de groupe protecteur de l’azote</w:t>
      </w:r>
      <w:r>
        <w:rPr>
          <w:bCs/>
          <w:spacing w:val="2"/>
          <w:szCs w:val="24"/>
        </w:rPr>
        <w:t xml:space="preserve"> : </w:t>
      </w:r>
    </w:p>
    <w:p w14:paraId="4A802D45" w14:textId="77777777" w:rsidR="00B2363E" w:rsidRDefault="00B2363E" w:rsidP="00B2363E">
      <w:pPr>
        <w:rPr>
          <w:bCs/>
          <w:spacing w:val="2"/>
          <w:szCs w:val="24"/>
        </w:rPr>
      </w:pPr>
    </w:p>
    <w:p w14:paraId="32558F87" w14:textId="77777777" w:rsidR="00B2363E" w:rsidRDefault="00B2363E" w:rsidP="00B2363E">
      <w:pPr>
        <w:rPr>
          <w:bCs/>
          <w:spacing w:val="2"/>
          <w:szCs w:val="24"/>
        </w:rPr>
      </w:pPr>
    </w:p>
    <w:p w14:paraId="176FF142" w14:textId="77777777" w:rsidR="00B2363E" w:rsidRDefault="00B2363E" w:rsidP="00B2363E">
      <w:pPr>
        <w:rPr>
          <w:bCs/>
          <w:spacing w:val="2"/>
          <w:szCs w:val="24"/>
        </w:rPr>
      </w:pPr>
    </w:p>
    <w:p w14:paraId="3C8721D5" w14:textId="77777777" w:rsidR="00B2363E" w:rsidRDefault="00B2363E" w:rsidP="00B2363E">
      <w:pPr>
        <w:rPr>
          <w:bCs/>
          <w:spacing w:val="2"/>
          <w:szCs w:val="24"/>
        </w:rPr>
      </w:pPr>
    </w:p>
    <w:p w14:paraId="2729AC57" w14:textId="77777777" w:rsidR="00B2363E" w:rsidRDefault="00B2363E" w:rsidP="00B2363E">
      <w:pPr>
        <w:rPr>
          <w:bCs/>
          <w:spacing w:val="2"/>
          <w:szCs w:val="24"/>
        </w:rPr>
      </w:pPr>
    </w:p>
    <w:p w14:paraId="04C555C8" w14:textId="77777777" w:rsidR="00B2363E" w:rsidRPr="00510385" w:rsidRDefault="00B2363E" w:rsidP="00B2363E">
      <w:pPr>
        <w:rPr>
          <w:szCs w:val="24"/>
        </w:rPr>
      </w:pPr>
      <w:r w:rsidRPr="00510385">
        <w:rPr>
          <w:szCs w:val="24"/>
        </w:rPr>
        <w:t xml:space="preserve">Donner la structure de </w:t>
      </w:r>
      <w:r w:rsidRPr="00510385">
        <w:rPr>
          <w:spacing w:val="4"/>
          <w:szCs w:val="24"/>
        </w:rPr>
        <w:t xml:space="preserve">l’intermédiaire </w:t>
      </w:r>
      <w:r w:rsidRPr="00510385">
        <w:rPr>
          <w:b/>
          <w:bCs/>
          <w:spacing w:val="2"/>
          <w:szCs w:val="24"/>
        </w:rPr>
        <w:t xml:space="preserve">[34a] </w:t>
      </w:r>
      <w:r w:rsidRPr="00510385">
        <w:rPr>
          <w:szCs w:val="24"/>
        </w:rPr>
        <w:t xml:space="preserve">en </w:t>
      </w:r>
      <w:r w:rsidRPr="00510385">
        <w:rPr>
          <w:spacing w:val="4"/>
          <w:szCs w:val="24"/>
        </w:rPr>
        <w:t xml:space="preserve">justifiant </w:t>
      </w:r>
      <w:r w:rsidRPr="00510385">
        <w:rPr>
          <w:szCs w:val="24"/>
        </w:rPr>
        <w:t>votre réponse.</w:t>
      </w:r>
    </w:p>
    <w:p w14:paraId="21789AC5" w14:textId="77777777" w:rsidR="00B2363E" w:rsidRDefault="00B2363E" w:rsidP="00B2363E"/>
    <w:p w14:paraId="2AD64B7D" w14:textId="77777777" w:rsidR="00B2363E" w:rsidRDefault="00B2363E" w:rsidP="00B2363E"/>
    <w:p w14:paraId="7A1ABEAB" w14:textId="77777777" w:rsidR="00B2363E" w:rsidRDefault="00B2363E" w:rsidP="00B2363E"/>
    <w:p w14:paraId="6F11922A" w14:textId="77777777" w:rsidR="00B2363E" w:rsidRDefault="00B2363E" w:rsidP="00B2363E"/>
    <w:p w14:paraId="102152C4" w14:textId="77777777" w:rsidR="00B2363E" w:rsidRDefault="00B2363E" w:rsidP="00B2363E"/>
    <w:p w14:paraId="6970E644" w14:textId="77777777" w:rsidR="00B2363E" w:rsidRDefault="00B2363E" w:rsidP="00B2363E"/>
    <w:p w14:paraId="2B3EC055" w14:textId="77777777" w:rsidR="00B2363E" w:rsidRDefault="00B2363E" w:rsidP="00B2363E"/>
    <w:p w14:paraId="21653980" w14:textId="77777777" w:rsidR="00B2363E" w:rsidRDefault="00B2363E" w:rsidP="00B2363E"/>
    <w:p w14:paraId="435B94F4" w14:textId="77777777" w:rsidR="00B2363E" w:rsidRDefault="00B2363E" w:rsidP="00B2363E"/>
    <w:p w14:paraId="2B6E29FC" w14:textId="77777777" w:rsidR="00B2363E" w:rsidRDefault="00B2363E" w:rsidP="00B2363E"/>
    <w:p w14:paraId="3C4D7E1E" w14:textId="77777777" w:rsidR="00B2363E" w:rsidRDefault="00B2363E" w:rsidP="00B2363E"/>
    <w:p w14:paraId="03EC0903" w14:textId="77777777" w:rsidR="00B2363E" w:rsidRDefault="00B2363E" w:rsidP="00B2363E"/>
    <w:p w14:paraId="172D90A1" w14:textId="77777777" w:rsidR="006D5145" w:rsidRDefault="006D5145"/>
    <w:sectPr w:rsidR="006D5145" w:rsidSect="00975F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3E"/>
    <w:rsid w:val="00035DFC"/>
    <w:rsid w:val="003A7131"/>
    <w:rsid w:val="006D5145"/>
    <w:rsid w:val="007868E9"/>
    <w:rsid w:val="00B2363E"/>
    <w:rsid w:val="00B74FD2"/>
    <w:rsid w:val="00C16101"/>
    <w:rsid w:val="00C86CEA"/>
    <w:rsid w:val="00D7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3986"/>
  <w15:chartTrackingRefBased/>
  <w15:docId w15:val="{6DC9EA37-62A3-4AF5-BD4A-B709A7C2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3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A7131"/>
    <w:pPr>
      <w:keepNext/>
      <w:keepLines/>
      <w:spacing w:before="48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7131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7131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713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7131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7131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713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7131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713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A7131"/>
    <w:rPr>
      <w:rFonts w:ascii="Cambria" w:hAnsi="Cambria"/>
      <w:b/>
      <w:bCs/>
      <w:color w:val="21798E"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3A7131"/>
    <w:rPr>
      <w:rFonts w:ascii="Cambria" w:hAnsi="Cambria"/>
      <w:b/>
      <w:bCs/>
      <w:color w:val="2DA2BF"/>
      <w:sz w:val="26"/>
      <w:szCs w:val="26"/>
    </w:rPr>
  </w:style>
  <w:style w:type="character" w:customStyle="1" w:styleId="Titre3Car">
    <w:name w:val="Titre 3 Car"/>
    <w:link w:val="Titre3"/>
    <w:uiPriority w:val="9"/>
    <w:semiHidden/>
    <w:rsid w:val="003A7131"/>
    <w:rPr>
      <w:rFonts w:ascii="Cambria" w:hAnsi="Cambria"/>
      <w:b/>
      <w:bCs/>
      <w:color w:val="2DA2BF"/>
    </w:rPr>
  </w:style>
  <w:style w:type="character" w:customStyle="1" w:styleId="Titre4Car">
    <w:name w:val="Titre 4 Car"/>
    <w:link w:val="Titre4"/>
    <w:uiPriority w:val="9"/>
    <w:semiHidden/>
    <w:rsid w:val="003A7131"/>
    <w:rPr>
      <w:rFonts w:ascii="Cambria" w:hAnsi="Cambria"/>
      <w:b/>
      <w:bCs/>
      <w:i/>
      <w:iCs/>
      <w:color w:val="2DA2BF"/>
    </w:rPr>
  </w:style>
  <w:style w:type="character" w:customStyle="1" w:styleId="Titre5Car">
    <w:name w:val="Titre 5 Car"/>
    <w:link w:val="Titre5"/>
    <w:uiPriority w:val="9"/>
    <w:semiHidden/>
    <w:rsid w:val="003A7131"/>
    <w:rPr>
      <w:rFonts w:ascii="Cambria" w:hAnsi="Cambria"/>
      <w:color w:val="16505E"/>
    </w:rPr>
  </w:style>
  <w:style w:type="character" w:customStyle="1" w:styleId="Titre6Car">
    <w:name w:val="Titre 6 Car"/>
    <w:link w:val="Titre6"/>
    <w:uiPriority w:val="9"/>
    <w:semiHidden/>
    <w:rsid w:val="003A7131"/>
    <w:rPr>
      <w:rFonts w:ascii="Cambria" w:hAnsi="Cambria"/>
      <w:i/>
      <w:iCs/>
      <w:color w:val="16505E"/>
    </w:rPr>
  </w:style>
  <w:style w:type="character" w:customStyle="1" w:styleId="Titre7Car">
    <w:name w:val="Titre 7 Car"/>
    <w:link w:val="Titre7"/>
    <w:uiPriority w:val="9"/>
    <w:semiHidden/>
    <w:rsid w:val="003A7131"/>
    <w:rPr>
      <w:rFonts w:ascii="Cambria" w:hAnsi="Cambria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3A7131"/>
    <w:rPr>
      <w:rFonts w:ascii="Cambria" w:hAnsi="Cambria"/>
      <w:color w:val="2DA2B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3A7131"/>
    <w:rPr>
      <w:rFonts w:ascii="Cambria" w:hAnsi="Cambria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A7131"/>
    <w:rPr>
      <w:b/>
      <w:bCs/>
      <w:color w:val="2DA2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A7131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3A7131"/>
    <w:rPr>
      <w:rFonts w:ascii="Cambria" w:hAnsi="Cambria"/>
      <w:color w:val="343434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7131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Cs w:val="24"/>
    </w:rPr>
  </w:style>
  <w:style w:type="character" w:customStyle="1" w:styleId="Sous-titreCar">
    <w:name w:val="Sous-titre Car"/>
    <w:link w:val="Sous-titre"/>
    <w:uiPriority w:val="11"/>
    <w:rsid w:val="003A7131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lev">
    <w:name w:val="Strong"/>
    <w:uiPriority w:val="22"/>
    <w:qFormat/>
    <w:rsid w:val="003A7131"/>
    <w:rPr>
      <w:b/>
      <w:bCs/>
    </w:rPr>
  </w:style>
  <w:style w:type="character" w:styleId="Accentuation">
    <w:name w:val="Emphasis"/>
    <w:uiPriority w:val="20"/>
    <w:qFormat/>
    <w:rsid w:val="003A7131"/>
    <w:rPr>
      <w:i/>
      <w:iCs/>
    </w:rPr>
  </w:style>
  <w:style w:type="paragraph" w:styleId="Sansinterligne">
    <w:name w:val="No Spacing"/>
    <w:link w:val="SansinterligneCar"/>
    <w:uiPriority w:val="1"/>
    <w:qFormat/>
    <w:rsid w:val="003A7131"/>
    <w:pPr>
      <w:spacing w:after="0" w:line="240" w:lineRule="auto"/>
    </w:pPr>
  </w:style>
  <w:style w:type="character" w:customStyle="1" w:styleId="SansinterligneCar">
    <w:name w:val="Sans interligne Car"/>
    <w:link w:val="Sansinterligne"/>
    <w:uiPriority w:val="1"/>
    <w:rsid w:val="003A7131"/>
  </w:style>
  <w:style w:type="paragraph" w:styleId="Paragraphedeliste">
    <w:name w:val="List Paragraph"/>
    <w:basedOn w:val="Normal"/>
    <w:uiPriority w:val="34"/>
    <w:qFormat/>
    <w:rsid w:val="003A713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A7131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3A7131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713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itationintenseCar">
    <w:name w:val="Citation intense Car"/>
    <w:link w:val="Citationintense"/>
    <w:uiPriority w:val="30"/>
    <w:rsid w:val="003A7131"/>
    <w:rPr>
      <w:b/>
      <w:bCs/>
      <w:i/>
      <w:iCs/>
      <w:color w:val="2DA2BF"/>
    </w:rPr>
  </w:style>
  <w:style w:type="character" w:styleId="Accentuationlgre">
    <w:name w:val="Subtle Emphasis"/>
    <w:uiPriority w:val="19"/>
    <w:qFormat/>
    <w:rsid w:val="003A7131"/>
    <w:rPr>
      <w:i/>
      <w:iCs/>
      <w:color w:val="808080"/>
    </w:rPr>
  </w:style>
  <w:style w:type="character" w:styleId="Accentuationintense">
    <w:name w:val="Intense Emphasis"/>
    <w:uiPriority w:val="21"/>
    <w:qFormat/>
    <w:rsid w:val="003A7131"/>
    <w:rPr>
      <w:b/>
      <w:bCs/>
      <w:i/>
      <w:iCs/>
      <w:color w:val="2DA2BF"/>
    </w:rPr>
  </w:style>
  <w:style w:type="character" w:styleId="Rfrencelgre">
    <w:name w:val="Subtle Reference"/>
    <w:uiPriority w:val="31"/>
    <w:qFormat/>
    <w:rsid w:val="003A7131"/>
    <w:rPr>
      <w:smallCaps/>
      <w:color w:val="DA1F28"/>
      <w:u w:val="single"/>
    </w:rPr>
  </w:style>
  <w:style w:type="character" w:styleId="Rfrenceintense">
    <w:name w:val="Intense Reference"/>
    <w:uiPriority w:val="32"/>
    <w:qFormat/>
    <w:rsid w:val="003A7131"/>
    <w:rPr>
      <w:b/>
      <w:bCs/>
      <w:smallCaps/>
      <w:color w:val="DA1F28"/>
      <w:spacing w:val="5"/>
      <w:u w:val="single"/>
    </w:rPr>
  </w:style>
  <w:style w:type="character" w:styleId="Titredulivre">
    <w:name w:val="Book Title"/>
    <w:uiPriority w:val="33"/>
    <w:qFormat/>
    <w:rsid w:val="003A7131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A71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Ninise</dc:creator>
  <cp:keywords/>
  <dc:description/>
  <cp:lastModifiedBy>Ninise</cp:lastModifiedBy>
  <cp:revision>1</cp:revision>
  <dcterms:created xsi:type="dcterms:W3CDTF">2023-03-14T18:12:00Z</dcterms:created>
  <dcterms:modified xsi:type="dcterms:W3CDTF">2023-03-14T18:13:00Z</dcterms:modified>
</cp:coreProperties>
</file>