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442C" w14:textId="77777777" w:rsidR="009F5720" w:rsidRDefault="009F5720" w:rsidP="009F572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</w:pPr>
      <w:r>
        <w:t xml:space="preserve">PC* 2022/ 2023 </w:t>
      </w:r>
    </w:p>
    <w:p w14:paraId="477F18A3" w14:textId="77777777" w:rsidR="009F5720" w:rsidRPr="00F14223" w:rsidRDefault="009F5720" w:rsidP="009F572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  <w:jc w:val="center"/>
        <w:rPr>
          <w:rFonts w:ascii="Brush Script MT" w:hAnsi="Brush Script MT"/>
          <w:sz w:val="36"/>
          <w:szCs w:val="36"/>
        </w:rPr>
      </w:pPr>
      <w:r w:rsidRPr="00F14223">
        <w:rPr>
          <w:rFonts w:ascii="Brush Script MT" w:hAnsi="Brush Script MT"/>
          <w:sz w:val="36"/>
          <w:szCs w:val="36"/>
        </w:rPr>
        <w:t>Bellevue</w:t>
      </w:r>
    </w:p>
    <w:p w14:paraId="71E0F815" w14:textId="77777777" w:rsidR="009F5720" w:rsidRDefault="009F5720" w:rsidP="009F5720"/>
    <w:p w14:paraId="5E9A39C9" w14:textId="77777777" w:rsidR="009F5720" w:rsidRDefault="009F5720" w:rsidP="009F5720">
      <w:pPr>
        <w:jc w:val="center"/>
        <w:rPr>
          <w:b/>
          <w:bCs/>
        </w:rPr>
      </w:pPr>
      <w:r>
        <w:rPr>
          <w:b/>
          <w:bCs/>
        </w:rPr>
        <w:t>TP</w:t>
      </w:r>
      <w:proofErr w:type="gramStart"/>
      <w:r>
        <w:rPr>
          <w:b/>
          <w:bCs/>
        </w:rPr>
        <w:t>6  :</w:t>
      </w:r>
      <w:proofErr w:type="gramEnd"/>
      <w:r>
        <w:rPr>
          <w:b/>
          <w:bCs/>
        </w:rPr>
        <w:t xml:space="preserve"> Application analytique des complexes métalliques </w:t>
      </w:r>
    </w:p>
    <w:p w14:paraId="5DA7AD1C" w14:textId="77777777" w:rsidR="009F5720" w:rsidRDefault="009F5720" w:rsidP="009F5720">
      <w:pPr>
        <w:rPr>
          <w:b/>
          <w:bCs/>
        </w:rPr>
      </w:pPr>
    </w:p>
    <w:p w14:paraId="04A8E3E4" w14:textId="77777777" w:rsidR="009F5720" w:rsidRDefault="009F5720" w:rsidP="009F5720">
      <w:r>
        <w:t xml:space="preserve">En </w:t>
      </w:r>
      <w:proofErr w:type="gramStart"/>
      <w:r>
        <w:t>solution  aqueuse</w:t>
      </w:r>
      <w:proofErr w:type="gramEnd"/>
      <w:r>
        <w:t xml:space="preserve"> , la stabilité des complexes des cations métalliques avec des ligands comme l’ion Y</w:t>
      </w:r>
      <w:r>
        <w:rPr>
          <w:vertAlign w:val="superscript"/>
        </w:rPr>
        <w:t>4-</w:t>
      </w:r>
      <w:r>
        <w:t xml:space="preserve"> ou l’</w:t>
      </w:r>
      <w:proofErr w:type="spellStart"/>
      <w:r>
        <w:t>éthylènediammine</w:t>
      </w:r>
      <w:proofErr w:type="spellEnd"/>
      <w:r>
        <w:t xml:space="preserve"> est mise à profit pour doser les solutions de ces cations 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56320F" w14:paraId="1464599F" w14:textId="77777777" w:rsidTr="00726EF9">
        <w:tc>
          <w:tcPr>
            <w:tcW w:w="6799" w:type="dxa"/>
          </w:tcPr>
          <w:p w14:paraId="5E3B57B3" w14:textId="77777777" w:rsidR="0056320F" w:rsidRPr="0056320F" w:rsidRDefault="0056320F" w:rsidP="00726EF9">
            <w:pPr>
              <w:jc w:val="both"/>
            </w:pPr>
            <w:r>
              <w:t>Y</w:t>
            </w: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-</w:t>
            </w:r>
            <w:r>
              <w:t xml:space="preserve">  ,</w:t>
            </w:r>
            <w:proofErr w:type="gramEnd"/>
            <w:r>
              <w:t xml:space="preserve"> </w:t>
            </w:r>
            <w:proofErr w:type="spellStart"/>
            <w:r>
              <w:t>tétraanion</w:t>
            </w:r>
            <w:proofErr w:type="spellEnd"/>
            <w:r>
              <w:t xml:space="preserve"> de l’acide éthylène </w:t>
            </w:r>
            <w:proofErr w:type="spellStart"/>
            <w:r>
              <w:t>diaminetétracétique</w:t>
            </w:r>
            <w:proofErr w:type="spellEnd"/>
            <w:r>
              <w:t xml:space="preserve"> (EDTA)</w:t>
            </w:r>
          </w:p>
        </w:tc>
        <w:tc>
          <w:tcPr>
            <w:tcW w:w="3657" w:type="dxa"/>
          </w:tcPr>
          <w:p w14:paraId="25A05EDF" w14:textId="77777777" w:rsidR="0056320F" w:rsidRDefault="0056320F" w:rsidP="009F5720">
            <w:proofErr w:type="spellStart"/>
            <w:r>
              <w:t>Ethylenediammine</w:t>
            </w:r>
            <w:proofErr w:type="spellEnd"/>
          </w:p>
        </w:tc>
      </w:tr>
      <w:tr w:rsidR="0056320F" w14:paraId="02BB933A" w14:textId="77777777" w:rsidTr="00726EF9">
        <w:tc>
          <w:tcPr>
            <w:tcW w:w="6799" w:type="dxa"/>
          </w:tcPr>
          <w:p w14:paraId="68CEDC9C" w14:textId="77777777" w:rsidR="0056320F" w:rsidRDefault="00726EF9" w:rsidP="00726EF9">
            <w:pPr>
              <w:jc w:val="center"/>
            </w:pPr>
            <w:r>
              <w:object w:dxaOrig="5004" w:dyaOrig="1308" w14:anchorId="3A72BB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43.85pt" o:ole="">
                  <v:imagedata r:id="rId7" o:title=""/>
                </v:shape>
                <o:OLEObject Type="Embed" ProgID="ChemDraw.Document.6.0" ShapeID="_x0000_i1025" DrawAspect="Content" ObjectID="_1732287204" r:id="rId8"/>
              </w:object>
            </w:r>
          </w:p>
        </w:tc>
        <w:tc>
          <w:tcPr>
            <w:tcW w:w="3657" w:type="dxa"/>
          </w:tcPr>
          <w:p w14:paraId="62F2412F" w14:textId="77777777" w:rsidR="0056320F" w:rsidRDefault="00726EF9" w:rsidP="009F5720">
            <w:r>
              <w:object w:dxaOrig="2254" w:dyaOrig="288" w14:anchorId="5E8FD52C">
                <v:shape id="_x0000_i1032" type="#_x0000_t75" style="width:112.85pt;height:14.4pt" o:ole="">
                  <v:imagedata r:id="rId9" o:title=""/>
                </v:shape>
                <o:OLEObject Type="Embed" ProgID="ChemDraw.Document.6.0" ShapeID="_x0000_i1032" DrawAspect="Content" ObjectID="_1732287205" r:id="rId10"/>
              </w:object>
            </w:r>
          </w:p>
        </w:tc>
      </w:tr>
    </w:tbl>
    <w:p w14:paraId="710BC1CD" w14:textId="77777777" w:rsidR="009F5720" w:rsidRDefault="009F5720" w:rsidP="009F5720"/>
    <w:p w14:paraId="6B16DC58" w14:textId="77777777" w:rsidR="009F5720" w:rsidRDefault="0044168B" w:rsidP="00726EF9">
      <w:pPr>
        <w:jc w:val="center"/>
      </w:pPr>
      <w:r>
        <w:t xml:space="preserve">Deux exemples de dosage sont envisagés dans ce </w:t>
      </w:r>
      <w:proofErr w:type="gramStart"/>
      <w:r>
        <w:t>TP</w:t>
      </w:r>
      <w:r w:rsidR="00726EF9">
        <w:t xml:space="preserve"> .</w:t>
      </w:r>
      <w:proofErr w:type="gramEnd"/>
    </w:p>
    <w:p w14:paraId="67100B16" w14:textId="77777777" w:rsidR="0044168B" w:rsidRDefault="0044168B" w:rsidP="009F5720">
      <w:pPr>
        <w:rPr>
          <w:b/>
          <w:bCs/>
        </w:rPr>
      </w:pPr>
    </w:p>
    <w:p w14:paraId="6D863337" w14:textId="77777777" w:rsidR="0044168B" w:rsidRPr="00726EF9" w:rsidRDefault="0044168B" w:rsidP="0056320F">
      <w:pPr>
        <w:jc w:val="center"/>
        <w:rPr>
          <w:rFonts w:ascii="Comic Sans MS" w:hAnsi="Comic Sans MS"/>
          <w:bCs/>
          <w:bdr w:val="single" w:sz="12" w:space="0" w:color="auto"/>
        </w:rPr>
      </w:pPr>
      <w:r w:rsidRPr="00726EF9">
        <w:rPr>
          <w:rFonts w:ascii="Comic Sans MS" w:hAnsi="Comic Sans MS"/>
          <w:bCs/>
          <w:bdr w:val="single" w:sz="12" w:space="0" w:color="auto"/>
        </w:rPr>
        <w:t>Première partie : détermination de la dureté d’une eau minérale</w:t>
      </w:r>
    </w:p>
    <w:p w14:paraId="5067B838" w14:textId="77777777" w:rsidR="0056320F" w:rsidRDefault="0056320F" w:rsidP="009F5720">
      <w:pPr>
        <w:rPr>
          <w:b/>
          <w:bCs/>
        </w:rPr>
      </w:pPr>
    </w:p>
    <w:p w14:paraId="36132445" w14:textId="77777777" w:rsidR="0056320F" w:rsidRPr="00B6755F" w:rsidRDefault="0056320F" w:rsidP="0056320F">
      <w:pPr>
        <w:rPr>
          <w:b/>
          <w:i/>
          <w:u w:val="single"/>
        </w:rPr>
      </w:pPr>
      <w:r w:rsidRPr="00B6755F">
        <w:rPr>
          <w:b/>
          <w:i/>
          <w:u w:val="single"/>
        </w:rPr>
        <w:t xml:space="preserve">Données </w:t>
      </w:r>
    </w:p>
    <w:p w14:paraId="17634270" w14:textId="6504CD2A" w:rsidR="00440FD6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rFonts w:ascii="Lucida Sans Unicode" w:hAnsi="Lucida Sans Unicode" w:cs="Lucida Sans Unicode"/>
          <w:b/>
          <w:bCs/>
        </w:rPr>
        <w:t>◈</w:t>
      </w:r>
      <w:r>
        <w:rPr>
          <w:b/>
          <w:bCs/>
        </w:rPr>
        <w:t xml:space="preserve">Le titre hydrotimétrique (°TH) ou </w:t>
      </w:r>
      <w:r>
        <w:rPr>
          <w:szCs w:val="24"/>
        </w:rPr>
        <w:t xml:space="preserve"> dureté  d’une eau est définie comme  </w:t>
      </w:r>
      <w:r w:rsidRPr="002375A3">
        <w:rPr>
          <w:szCs w:val="24"/>
        </w:rPr>
        <w:t>la concentration en ions</w:t>
      </w:r>
      <w:r>
        <w:rPr>
          <w:szCs w:val="24"/>
        </w:rPr>
        <w:t xml:space="preserve"> </w:t>
      </w:r>
      <w:r w:rsidRPr="002375A3">
        <w:rPr>
          <w:szCs w:val="24"/>
        </w:rPr>
        <w:t>alcalino-terreux dans cette eau (essentiellement Ca</w:t>
      </w:r>
      <w:r w:rsidRPr="002375A3">
        <w:rPr>
          <w:szCs w:val="24"/>
          <w:vertAlign w:val="superscript"/>
        </w:rPr>
        <w:t>2+</w:t>
      </w:r>
      <w:r w:rsidRPr="002375A3">
        <w:rPr>
          <w:szCs w:val="24"/>
        </w:rPr>
        <w:t>et Mg</w:t>
      </w:r>
      <w:r w:rsidRPr="002375A3">
        <w:rPr>
          <w:szCs w:val="24"/>
          <w:vertAlign w:val="superscript"/>
        </w:rPr>
        <w:t>2+</w:t>
      </w:r>
      <w:r w:rsidRPr="002375A3">
        <w:rPr>
          <w:szCs w:val="24"/>
        </w:rPr>
        <w:t>).</w:t>
      </w:r>
      <w:r>
        <w:rPr>
          <w:szCs w:val="24"/>
        </w:rPr>
        <w:t xml:space="preserve">Plus précisément en France on utilise le degré  </w:t>
      </w:r>
      <w:proofErr w:type="spellStart"/>
      <w:r>
        <w:rPr>
          <w:szCs w:val="24"/>
        </w:rPr>
        <w:t>francais</w:t>
      </w:r>
      <w:proofErr w:type="spellEnd"/>
      <w:r>
        <w:rPr>
          <w:szCs w:val="24"/>
        </w:rPr>
        <w:t xml:space="preserve"> °f</w:t>
      </w:r>
      <w:r w:rsidRPr="002375A3">
        <w:rPr>
          <w:szCs w:val="24"/>
        </w:rPr>
        <w:t xml:space="preserve"> </w:t>
      </w:r>
      <w:r>
        <w:rPr>
          <w:szCs w:val="24"/>
        </w:rPr>
        <w:t xml:space="preserve"> </w:t>
      </w:r>
      <w:r w:rsidRPr="002375A3">
        <w:rPr>
          <w:szCs w:val="24"/>
        </w:rPr>
        <w:t xml:space="preserve">défini par : </w:t>
      </w:r>
      <w:r>
        <w:rPr>
          <w:szCs w:val="24"/>
        </w:rPr>
        <w:t>1°</w:t>
      </w:r>
      <w:r w:rsidR="003454DF">
        <w:rPr>
          <w:szCs w:val="24"/>
        </w:rPr>
        <w:t>f</w:t>
      </w:r>
      <w:r w:rsidRPr="002375A3">
        <w:rPr>
          <w:szCs w:val="24"/>
        </w:rPr>
        <w:t xml:space="preserve"> = 10</w:t>
      </w:r>
      <w:r w:rsidRPr="002375A3">
        <w:rPr>
          <w:szCs w:val="24"/>
          <w:vertAlign w:val="superscript"/>
        </w:rPr>
        <w:t>-4</w:t>
      </w:r>
      <w:r w:rsidRPr="002375A3">
        <w:rPr>
          <w:szCs w:val="24"/>
        </w:rPr>
        <w:t xml:space="preserve">mol/L </w:t>
      </w:r>
      <w:r>
        <w:rPr>
          <w:szCs w:val="24"/>
        </w:rPr>
        <w:t xml:space="preserve">, </w:t>
      </w:r>
      <w:r>
        <w:t xml:space="preserve">soit 4 milligrammes </w:t>
      </w:r>
      <w:r w:rsidRPr="00E63F11">
        <w:t xml:space="preserve">de </w:t>
      </w:r>
      <w:hyperlink r:id="rId11" w:tooltip="Calcium" w:history="1">
        <w:r w:rsidRPr="00E63F11">
          <w:rPr>
            <w:rStyle w:val="Lienhypertexte"/>
          </w:rPr>
          <w:t>calcium</w:t>
        </w:r>
      </w:hyperlink>
      <w:r w:rsidRPr="00E63F11">
        <w:t xml:space="preserve"> ou 2,4 milligrammes de </w:t>
      </w:r>
      <w:hyperlink r:id="rId12" w:tooltip="Magnésium" w:history="1">
        <w:r w:rsidRPr="005B52D5">
          <w:rPr>
            <w:rStyle w:val="Lienhypertexte"/>
          </w:rPr>
          <w:t>magnésium</w:t>
        </w:r>
      </w:hyperlink>
      <w:r w:rsidRPr="00612CBE">
        <w:t xml:space="preserve"> par litre d’</w:t>
      </w:r>
      <w:hyperlink r:id="rId13" w:tooltip="Eau" w:history="1">
        <w:r w:rsidRPr="00612CBE">
          <w:rPr>
            <w:rStyle w:val="Lienhypertexte"/>
          </w:rPr>
          <w:t>eau</w:t>
        </w:r>
      </w:hyperlink>
      <w:r w:rsidRPr="002375A3">
        <w:rPr>
          <w:szCs w:val="24"/>
        </w:rPr>
        <w:t>.</w:t>
      </w:r>
    </w:p>
    <w:p w14:paraId="55F86E38" w14:textId="77777777" w:rsidR="00440FD6" w:rsidRDefault="00440FD6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rStyle w:val="hgkelc"/>
        </w:rPr>
        <w:t xml:space="preserve">Pour une eau de bonne qualité, </w:t>
      </w:r>
      <w:r>
        <w:rPr>
          <w:rStyle w:val="hgkelc"/>
          <w:b/>
          <w:bCs/>
        </w:rPr>
        <w:t>on préconise une dureté entre 8 et 15°</w:t>
      </w:r>
      <w:r w:rsidR="003454DF">
        <w:rPr>
          <w:rStyle w:val="hgkelc"/>
          <w:b/>
          <w:bCs/>
        </w:rPr>
        <w:t>f</w:t>
      </w:r>
      <w:r>
        <w:rPr>
          <w:rStyle w:val="hgkelc"/>
        </w:rPr>
        <w:t>. L'eau sera alors douce. Entre 15 et 30°</w:t>
      </w:r>
      <w:proofErr w:type="gramStart"/>
      <w:r w:rsidR="003454DF">
        <w:rPr>
          <w:rStyle w:val="hgkelc"/>
        </w:rPr>
        <w:t>f</w:t>
      </w:r>
      <w:r>
        <w:rPr>
          <w:rStyle w:val="hgkelc"/>
        </w:rPr>
        <w:t xml:space="preserve"> ,</w:t>
      </w:r>
      <w:proofErr w:type="gramEnd"/>
      <w:r>
        <w:rPr>
          <w:rStyle w:val="hgkelc"/>
        </w:rPr>
        <w:t xml:space="preserve"> on considère l'eau comme une eau moyennement dure. Au-dessus de 30°F, c'est </w:t>
      </w:r>
      <w:proofErr w:type="gramStart"/>
      <w:r>
        <w:rPr>
          <w:rStyle w:val="hgkelc"/>
        </w:rPr>
        <w:t>une  eau</w:t>
      </w:r>
      <w:proofErr w:type="gramEnd"/>
      <w:r>
        <w:rPr>
          <w:rStyle w:val="hgkelc"/>
        </w:rPr>
        <w:t xml:space="preserve"> très dure.</w:t>
      </w:r>
    </w:p>
    <w:p w14:paraId="36A948A4" w14:textId="77777777" w:rsidR="00440FD6" w:rsidRDefault="003454D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L’inconvénient d’une eau </w:t>
      </w:r>
      <w:proofErr w:type="spellStart"/>
      <w:r>
        <w:rPr>
          <w:szCs w:val="24"/>
        </w:rPr>
        <w:t>tres</w:t>
      </w:r>
      <w:proofErr w:type="spellEnd"/>
      <w:r>
        <w:rPr>
          <w:szCs w:val="24"/>
        </w:rPr>
        <w:t xml:space="preserve"> dure est la formation de calcaire qui </w:t>
      </w:r>
      <w:r>
        <w:t xml:space="preserve">entartre les équipements domestiques et participe à la corrosion des </w:t>
      </w:r>
      <w:proofErr w:type="gramStart"/>
      <w:r>
        <w:t>canalisations .</w:t>
      </w:r>
      <w:proofErr w:type="gramEnd"/>
      <w:r>
        <w:t xml:space="preserve"> </w:t>
      </w:r>
    </w:p>
    <w:p w14:paraId="17547D71" w14:textId="77777777" w:rsidR="0056320F" w:rsidRPr="00654120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   Masses molaires atomiques (gmol</w:t>
      </w:r>
      <w:r>
        <w:rPr>
          <w:szCs w:val="24"/>
          <w:vertAlign w:val="superscript"/>
        </w:rPr>
        <w:t>-</w:t>
      </w:r>
      <w:proofErr w:type="gramStart"/>
      <w:r>
        <w:rPr>
          <w:szCs w:val="24"/>
          <w:vertAlign w:val="superscript"/>
        </w:rPr>
        <w:t>1</w:t>
      </w:r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    Ca : 40 gmol</w:t>
      </w:r>
      <w:r>
        <w:rPr>
          <w:szCs w:val="24"/>
          <w:vertAlign w:val="superscript"/>
        </w:rPr>
        <w:t>-1</w:t>
      </w:r>
      <w:r>
        <w:rPr>
          <w:szCs w:val="24"/>
        </w:rPr>
        <w:t xml:space="preserve">       Mg : 24 g mol</w:t>
      </w:r>
      <w:r w:rsidRPr="00612CBE">
        <w:rPr>
          <w:szCs w:val="24"/>
          <w:vertAlign w:val="superscript"/>
        </w:rPr>
        <w:t>-1</w:t>
      </w:r>
      <w:r>
        <w:rPr>
          <w:szCs w:val="24"/>
        </w:rPr>
        <w:t xml:space="preserve">         </w:t>
      </w:r>
    </w:p>
    <w:p w14:paraId="1F5D24EE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rFonts w:ascii="Lucida Sans Unicode" w:hAnsi="Lucida Sans Unicode" w:cs="Lucida Sans Unicode"/>
          <w:b/>
          <w:bCs/>
        </w:rPr>
        <w:t>◈</w:t>
      </w:r>
      <w:r>
        <w:rPr>
          <w:szCs w:val="24"/>
        </w:rPr>
        <w:t>Les constantes globales de formation des complexes CaY</w:t>
      </w:r>
      <w:r>
        <w:rPr>
          <w:szCs w:val="24"/>
          <w:vertAlign w:val="superscript"/>
        </w:rPr>
        <w:t>2-</w:t>
      </w:r>
      <w:r>
        <w:rPr>
          <w:szCs w:val="24"/>
        </w:rPr>
        <w:t xml:space="preserve"> et MgY</w:t>
      </w:r>
      <w:r>
        <w:rPr>
          <w:szCs w:val="24"/>
          <w:vertAlign w:val="superscript"/>
        </w:rPr>
        <w:t>2</w:t>
      </w:r>
      <w:proofErr w:type="gramStart"/>
      <w:r>
        <w:rPr>
          <w:szCs w:val="24"/>
          <w:vertAlign w:val="superscript"/>
        </w:rPr>
        <w:t xml:space="preserve">- </w:t>
      </w:r>
      <w:r>
        <w:rPr>
          <w:szCs w:val="24"/>
        </w:rPr>
        <w:t xml:space="preserve"> vérifient</w:t>
      </w:r>
      <w:proofErr w:type="gramEnd"/>
      <w:r>
        <w:rPr>
          <w:szCs w:val="24"/>
        </w:rPr>
        <w:t xml:space="preserve"> </w:t>
      </w:r>
      <w:r w:rsidRPr="00E63F11">
        <w:rPr>
          <w:szCs w:val="24"/>
        </w:rPr>
        <w:t xml:space="preserve">respectivement  </w:t>
      </w:r>
      <w:r w:rsidRPr="00E63F11">
        <w:rPr>
          <w:rFonts w:ascii="Symbol" w:hAnsi="Symbol"/>
          <w:szCs w:val="24"/>
        </w:rPr>
        <w:t></w:t>
      </w:r>
      <w:r>
        <w:rPr>
          <w:szCs w:val="24"/>
          <w:vertAlign w:val="subscript"/>
        </w:rPr>
        <w:t>Ca</w:t>
      </w:r>
      <w:r>
        <w:rPr>
          <w:szCs w:val="24"/>
        </w:rPr>
        <w:t xml:space="preserve"> = 10</w:t>
      </w:r>
      <w:r>
        <w:rPr>
          <w:szCs w:val="24"/>
          <w:vertAlign w:val="superscript"/>
        </w:rPr>
        <w:t>8,7</w:t>
      </w:r>
      <w:r w:rsidRPr="00E63F11">
        <w:rPr>
          <w:szCs w:val="24"/>
        </w:rPr>
        <w:t xml:space="preserve"> et </w:t>
      </w:r>
      <w:r w:rsidRPr="00654120">
        <w:rPr>
          <w:rFonts w:ascii="Symbol" w:hAnsi="Symbol"/>
          <w:szCs w:val="24"/>
        </w:rPr>
        <w:t></w:t>
      </w:r>
      <w:r>
        <w:rPr>
          <w:szCs w:val="24"/>
          <w:vertAlign w:val="subscript"/>
        </w:rPr>
        <w:t>Mg</w:t>
      </w:r>
      <w:r w:rsidRPr="00654120">
        <w:rPr>
          <w:szCs w:val="24"/>
          <w:vertAlign w:val="subscript"/>
        </w:rPr>
        <w:t xml:space="preserve"> </w:t>
      </w:r>
      <w:r>
        <w:rPr>
          <w:szCs w:val="24"/>
        </w:rPr>
        <w:t>= 10</w:t>
      </w:r>
      <w:r>
        <w:rPr>
          <w:szCs w:val="24"/>
          <w:vertAlign w:val="superscript"/>
        </w:rPr>
        <w:t>10,7</w:t>
      </w:r>
    </w:p>
    <w:p w14:paraId="535E7FDF" w14:textId="77777777" w:rsidR="00726EF9" w:rsidRPr="00726EF9" w:rsidRDefault="00726EF9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rFonts w:ascii="Lucida Sans Unicode" w:hAnsi="Lucida Sans Unicode" w:cs="Lucida Sans Unicode"/>
          <w:b/>
          <w:bCs/>
        </w:rPr>
        <w:t>◈</w:t>
      </w:r>
      <w:r w:rsidRPr="00726EF9">
        <w:t xml:space="preserve"> </w:t>
      </w:r>
      <w:r>
        <w:t xml:space="preserve">L’acide éthylène </w:t>
      </w:r>
      <w:proofErr w:type="spellStart"/>
      <w:r>
        <w:t>diaminetétracétique</w:t>
      </w:r>
      <w:proofErr w:type="spellEnd"/>
      <w:r>
        <w:t xml:space="preserve"> (EDTA ou H</w:t>
      </w:r>
      <w:r>
        <w:rPr>
          <w:vertAlign w:val="subscript"/>
        </w:rPr>
        <w:t>4</w:t>
      </w:r>
      <w:r>
        <w:t xml:space="preserve">Y) est un </w:t>
      </w:r>
      <w:proofErr w:type="spellStart"/>
      <w:proofErr w:type="gramStart"/>
      <w:r>
        <w:t>tétraacide</w:t>
      </w:r>
      <w:proofErr w:type="spellEnd"/>
      <w:r>
        <w:t xml:space="preserve">  </w:t>
      </w:r>
      <w:r>
        <w:rPr>
          <w:szCs w:val="24"/>
        </w:rPr>
        <w:t>associé</w:t>
      </w:r>
      <w:proofErr w:type="gramEnd"/>
      <w:r>
        <w:rPr>
          <w:szCs w:val="24"/>
        </w:rPr>
        <w:t xml:space="preserve"> aux valeurs de </w:t>
      </w:r>
      <w:proofErr w:type="spellStart"/>
      <w:r>
        <w:rPr>
          <w:szCs w:val="24"/>
        </w:rPr>
        <w:t>pKa</w:t>
      </w:r>
      <w:proofErr w:type="spellEnd"/>
      <w:r>
        <w:rPr>
          <w:szCs w:val="24"/>
        </w:rPr>
        <w:t xml:space="preserve"> (à 298 K) suivantes :</w:t>
      </w:r>
      <w:r w:rsidRPr="001C7F31">
        <w:rPr>
          <w:szCs w:val="24"/>
        </w:rPr>
        <w:t>2</w:t>
      </w:r>
      <w:r>
        <w:rPr>
          <w:szCs w:val="24"/>
        </w:rPr>
        <w:t xml:space="preserve">   </w:t>
      </w:r>
      <w:r w:rsidRPr="001C7F31">
        <w:rPr>
          <w:szCs w:val="24"/>
        </w:rPr>
        <w:t xml:space="preserve"> 2,7</w:t>
      </w:r>
      <w:r>
        <w:rPr>
          <w:szCs w:val="24"/>
        </w:rPr>
        <w:t xml:space="preserve">  </w:t>
      </w:r>
      <w:r w:rsidRPr="001C7F31">
        <w:rPr>
          <w:szCs w:val="24"/>
        </w:rPr>
        <w:t xml:space="preserve">  6,2</w:t>
      </w:r>
      <w:r>
        <w:rPr>
          <w:szCs w:val="24"/>
        </w:rPr>
        <w:t xml:space="preserve">  </w:t>
      </w:r>
      <w:r w:rsidRPr="001C7F31">
        <w:rPr>
          <w:szCs w:val="24"/>
        </w:rPr>
        <w:t xml:space="preserve">  10,3</w:t>
      </w:r>
    </w:p>
    <w:p w14:paraId="6B5C7DCD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rFonts w:ascii="Lucida Sans Unicode" w:hAnsi="Lucida Sans Unicode" w:cs="Lucida Sans Unicode"/>
          <w:b/>
          <w:bCs/>
        </w:rPr>
        <w:t>◈</w:t>
      </w:r>
      <w:r>
        <w:rPr>
          <w:szCs w:val="24"/>
        </w:rPr>
        <w:t>Le dosage des ions Ca</w:t>
      </w:r>
      <w:r>
        <w:rPr>
          <w:szCs w:val="24"/>
          <w:vertAlign w:val="superscript"/>
        </w:rPr>
        <w:t>2+</w:t>
      </w:r>
      <w:r>
        <w:rPr>
          <w:szCs w:val="24"/>
        </w:rPr>
        <w:t> et Mg</w:t>
      </w:r>
      <w:r>
        <w:rPr>
          <w:szCs w:val="24"/>
          <w:vertAlign w:val="superscript"/>
        </w:rPr>
        <w:t xml:space="preserve">2+ </w:t>
      </w:r>
      <w:r>
        <w:rPr>
          <w:szCs w:val="24"/>
        </w:rPr>
        <w:t xml:space="preserve">par la solution d’EDTA est réalisé en milieu tamponné pH = 10,3 et en présence d’un indicateur coloré : le noir </w:t>
      </w:r>
      <w:proofErr w:type="spellStart"/>
      <w:r>
        <w:rPr>
          <w:szCs w:val="24"/>
        </w:rPr>
        <w:t>ériochrome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( NET</w:t>
      </w:r>
      <w:proofErr w:type="gramEnd"/>
      <w:r>
        <w:rPr>
          <w:szCs w:val="24"/>
        </w:rPr>
        <w:t xml:space="preserve">) que l’on notera </w:t>
      </w:r>
      <w:proofErr w:type="spellStart"/>
      <w:r>
        <w:rPr>
          <w:szCs w:val="24"/>
        </w:rPr>
        <w:t>Ind</w:t>
      </w:r>
      <w:proofErr w:type="spellEnd"/>
      <w:r>
        <w:rPr>
          <w:szCs w:val="24"/>
        </w:rPr>
        <w:t xml:space="preserve">. </w:t>
      </w:r>
    </w:p>
    <w:p w14:paraId="565321F9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Le NET présente des propriétés </w:t>
      </w:r>
      <w:proofErr w:type="spellStart"/>
      <w:r>
        <w:rPr>
          <w:szCs w:val="24"/>
        </w:rPr>
        <w:t>acido</w:t>
      </w:r>
      <w:proofErr w:type="spellEnd"/>
      <w:r>
        <w:rPr>
          <w:szCs w:val="24"/>
        </w:rPr>
        <w:t xml:space="preserve"> basiques et le diagramme de prédominance des espèces est le suivant : </w:t>
      </w:r>
    </w:p>
    <w:p w14:paraId="4E4B3B14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500"/>
          <w:tab w:val="left" w:pos="7560"/>
        </w:tabs>
        <w:rPr>
          <w:sz w:val="28"/>
          <w:szCs w:val="28"/>
        </w:rPr>
      </w:pPr>
    </w:p>
    <w:p w14:paraId="37263E24" w14:textId="77777777" w:rsidR="0056320F" w:rsidRDefault="00726EF9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500"/>
          <w:tab w:val="left" w:pos="75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EF1D140" wp14:editId="2DF55D0B">
                <wp:simplePos x="0" y="0"/>
                <wp:positionH relativeFrom="column">
                  <wp:posOffset>4130040</wp:posOffset>
                </wp:positionH>
                <wp:positionV relativeFrom="paragraph">
                  <wp:posOffset>15240</wp:posOffset>
                </wp:positionV>
                <wp:extent cx="913130" cy="342265"/>
                <wp:effectExtent l="9525" t="7620" r="10795" b="1206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2265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B27C" w14:textId="77777777" w:rsidR="0056320F" w:rsidRDefault="0056320F" w:rsidP="0056320F">
                            <w:r>
                              <w:t>Ind</w:t>
                            </w:r>
                            <w:r>
                              <w:rPr>
                                <w:vertAlign w:val="superscript"/>
                              </w:rPr>
                              <w:t>3-</w:t>
                            </w:r>
                            <w:r>
                              <w:t xml:space="preserve"> orange</w:t>
                            </w:r>
                          </w:p>
                        </w:txbxContent>
                      </wps:txbx>
                      <wps:bodyPr rot="0" vert="horz" wrap="square" lIns="55245" tIns="55245" rIns="5524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1D14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25.2pt;margin-top:1.2pt;width:71.9pt;height:26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" fillcolor="#f96" strokeweight=".05pt">
                <v:textbox inset="4.35pt,4.35pt,4.35pt,4.35pt">
                  <w:txbxContent>
                    <w:p w14:paraId="4F28B27C" w14:textId="77777777" w:rsidR="0056320F" w:rsidRDefault="0056320F" w:rsidP="0056320F">
                      <w:r>
                        <w:t>Ind</w:t>
                      </w:r>
                      <w:r>
                        <w:rPr>
                          <w:vertAlign w:val="superscript"/>
                        </w:rPr>
                        <w:t>3-</w:t>
                      </w:r>
                      <w:r>
                        <w:t xml:space="preserve"> orange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8FF2BD7" wp14:editId="30419D77">
                <wp:simplePos x="0" y="0"/>
                <wp:positionH relativeFrom="column">
                  <wp:posOffset>2753360</wp:posOffset>
                </wp:positionH>
                <wp:positionV relativeFrom="paragraph">
                  <wp:posOffset>15240</wp:posOffset>
                </wp:positionV>
                <wp:extent cx="913130" cy="342265"/>
                <wp:effectExtent l="9525" t="7620" r="10795" b="1206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2265"/>
                        </a:xfrm>
                        <a:prstGeom prst="rect">
                          <a:avLst/>
                        </a:prstGeom>
                        <a:solidFill>
                          <a:srgbClr val="00B8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AAA30" w14:textId="77777777" w:rsidR="0056320F" w:rsidRDefault="0056320F" w:rsidP="005632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HInd</w:t>
                            </w:r>
                            <w:r>
                              <w:rPr>
                                <w:vertAlign w:val="superscript"/>
                              </w:rPr>
                              <w:t>2-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bleu</w:t>
                            </w:r>
                          </w:p>
                        </w:txbxContent>
                      </wps:txbx>
                      <wps:bodyPr rot="0" vert="horz" wrap="square" lIns="55245" tIns="55245" rIns="5524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F2BD7" id="Zone de texte 12" o:spid="_x0000_s1027" type="#_x0000_t202" style="position:absolute;margin-left:216.8pt;margin-top:1.2pt;width:71.9pt;height:26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" fillcolor="#00b8ff" strokeweight=".05pt">
                <v:textbox inset="4.35pt,4.35pt,4.35pt,4.35pt">
                  <w:txbxContent>
                    <w:p w14:paraId="236AAA30" w14:textId="77777777" w:rsidR="0056320F" w:rsidRDefault="0056320F" w:rsidP="0056320F">
                      <w:pPr>
                        <w:rPr>
                          <w:b/>
                          <w:bCs/>
                        </w:rPr>
                      </w:pPr>
                      <w:r>
                        <w:t>HInd</w:t>
                      </w:r>
                      <w:r>
                        <w:rPr>
                          <w:vertAlign w:val="superscript"/>
                        </w:rPr>
                        <w:t>2-</w:t>
                      </w:r>
                      <w: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bleu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042A735" wp14:editId="7815994E">
                <wp:simplePos x="0" y="0"/>
                <wp:positionH relativeFrom="column">
                  <wp:posOffset>1521460</wp:posOffset>
                </wp:positionH>
                <wp:positionV relativeFrom="paragraph">
                  <wp:posOffset>15240</wp:posOffset>
                </wp:positionV>
                <wp:extent cx="913130" cy="342265"/>
                <wp:effectExtent l="9525" t="7620" r="10795" b="1206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2265"/>
                        </a:xfrm>
                        <a:prstGeom prst="rect">
                          <a:avLst/>
                        </a:prstGeom>
                        <a:solidFill>
                          <a:srgbClr val="FF3366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2867" w14:textId="77777777" w:rsidR="0056320F" w:rsidRDefault="0056320F" w:rsidP="0056320F"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Ind</w:t>
                            </w:r>
                            <w:r>
                              <w:rPr>
                                <w:vertAlign w:val="superscript"/>
                              </w:rPr>
                              <w:t xml:space="preserve">- </w:t>
                            </w:r>
                            <w:r>
                              <w:t xml:space="preserve">   rouge</w:t>
                            </w:r>
                          </w:p>
                        </w:txbxContent>
                      </wps:txbx>
                      <wps:bodyPr rot="0" vert="horz" wrap="square" lIns="55245" tIns="55245" rIns="5524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A735" id="Zone de texte 13" o:spid="_x0000_s1028" type="#_x0000_t202" style="position:absolute;margin-left:119.8pt;margin-top:1.2pt;width:71.9pt;height:26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" fillcolor="#f36" strokeweight=".05pt">
                <v:textbox inset="4.35pt,4.35pt,4.35pt,4.35pt">
                  <w:txbxContent>
                    <w:p w14:paraId="4A3B2867" w14:textId="77777777" w:rsidR="0056320F" w:rsidRDefault="0056320F" w:rsidP="0056320F">
                      <w:r>
                        <w:t>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Ind</w:t>
                      </w:r>
                      <w:r>
                        <w:rPr>
                          <w:vertAlign w:val="superscript"/>
                        </w:rPr>
                        <w:t xml:space="preserve">- </w:t>
                      </w:r>
                      <w:r>
                        <w:t xml:space="preserve">   rouge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FA74B9B" wp14:editId="000C6655">
                <wp:simplePos x="0" y="0"/>
                <wp:positionH relativeFrom="column">
                  <wp:posOffset>343535</wp:posOffset>
                </wp:positionH>
                <wp:positionV relativeFrom="paragraph">
                  <wp:posOffset>15240</wp:posOffset>
                </wp:positionV>
                <wp:extent cx="913130" cy="342265"/>
                <wp:effectExtent l="7620" t="7620" r="12700" b="1206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2265"/>
                        </a:xfrm>
                        <a:prstGeom prst="rect">
                          <a:avLst/>
                        </a:prstGeom>
                        <a:solidFill>
                          <a:srgbClr val="FF3366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5B25" w14:textId="77777777" w:rsidR="0056320F" w:rsidRDefault="0056320F" w:rsidP="0056320F"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proofErr w:type="gramStart"/>
                            <w:r>
                              <w:t>Ind  rouge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5245" tIns="55245" rIns="5524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74B9B" id="Zone de texte 14" o:spid="_x0000_s1029" type="#_x0000_t202" style="position:absolute;margin-left:27.05pt;margin-top:1.2pt;width:71.9pt;height:26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" fillcolor="#f36" strokeweight=".05pt">
                <v:textbox inset="4.35pt,4.35pt,4.35pt,4.35pt">
                  <w:txbxContent>
                    <w:p w14:paraId="74D45B25" w14:textId="77777777" w:rsidR="0056320F" w:rsidRDefault="0056320F" w:rsidP="0056320F">
                      <w:r>
                        <w:t>H</w:t>
                      </w:r>
                      <w:r>
                        <w:rPr>
                          <w:vertAlign w:val="subscript"/>
                        </w:rPr>
                        <w:t>3</w:t>
                      </w:r>
                      <w:proofErr w:type="gramStart"/>
                      <w:r>
                        <w:t>Ind  rouge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320F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6BE8971" wp14:editId="06ABA798">
                <wp:simplePos x="0" y="0"/>
                <wp:positionH relativeFrom="column">
                  <wp:posOffset>226695</wp:posOffset>
                </wp:positionH>
                <wp:positionV relativeFrom="paragraph">
                  <wp:posOffset>108585</wp:posOffset>
                </wp:positionV>
                <wp:extent cx="5525135" cy="344170"/>
                <wp:effectExtent l="7620" t="13335" r="20320" b="61595"/>
                <wp:wrapSquare wrapText="bothSides"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135" cy="344170"/>
                          <a:chOff x="357" y="169"/>
                          <a:chExt cx="8700" cy="541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357" y="169"/>
                            <a:ext cx="8700" cy="541"/>
                            <a:chOff x="357" y="169"/>
                            <a:chExt cx="8700" cy="541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" y="709"/>
                              <a:ext cx="8700" cy="1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8" y="169"/>
                              <a:ext cx="0" cy="539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37" y="171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84" y="171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4D0A1" id="Groupe 5" o:spid="_x0000_s1026" style="position:absolute;margin-left:17.85pt;margin-top:8.55pt;width:435.05pt;height:27.1pt;z-index:251659264;mso-wrap-distance-left:0;mso-wrap-distance-right:0" coordorigin="357,169" coordsize="870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">
                <v:group id="Group 3" o:spid="_x0000_s1027" style="position:absolute;left:357;top:169;width:8700;height:541" coordorigin="357,169" coordsize="870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4" o:spid="_x0000_s1028" style="position:absolute;visibility:visible;mso-wrap-style:square" from="357,709" to="9057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" strokeweight=".26mm">
                    <v:stroke endarrow="block"/>
                  </v:line>
                  <v:line id="Line 5" o:spid="_x0000_s1029" style="position:absolute;visibility:visible;mso-wrap-style:square" from="2178,169" to="2178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" strokeweight=".26mm"/>
                </v:group>
                <v:line id="Line 6" o:spid="_x0000_s1030" style="position:absolute;visibility:visible;mso-wrap-style:square" from="4037,171" to="4037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" strokeweight=".26mm"/>
                <v:line id="Line 7" o:spid="_x0000_s1031" style="position:absolute;visibility:visible;mso-wrap-style:square" from="6184,171" to="6184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" strokeweight=".26mm"/>
                <w10:wrap type="square"/>
              </v:group>
            </w:pict>
          </mc:Fallback>
        </mc:AlternateContent>
      </w:r>
    </w:p>
    <w:p w14:paraId="512AB6AE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500"/>
          <w:tab w:val="left" w:pos="7560"/>
        </w:tabs>
        <w:rPr>
          <w:sz w:val="28"/>
          <w:szCs w:val="28"/>
        </w:rPr>
      </w:pPr>
    </w:p>
    <w:p w14:paraId="6EAF159D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500"/>
          <w:tab w:val="left" w:pos="7560"/>
        </w:tabs>
        <w:rPr>
          <w:sz w:val="28"/>
          <w:szCs w:val="28"/>
        </w:rPr>
      </w:pPr>
    </w:p>
    <w:p w14:paraId="4DDD1129" w14:textId="77777777" w:rsidR="0056320F" w:rsidRPr="00B6755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780"/>
          <w:tab w:val="left" w:pos="61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3,9 </w:t>
      </w:r>
      <w:r>
        <w:rPr>
          <w:sz w:val="28"/>
          <w:szCs w:val="28"/>
        </w:rPr>
        <w:tab/>
        <w:t>6,4</w:t>
      </w:r>
      <w:r>
        <w:rPr>
          <w:sz w:val="28"/>
          <w:szCs w:val="28"/>
        </w:rPr>
        <w:tab/>
        <w:t>11,5</w:t>
      </w:r>
      <w:r>
        <w:rPr>
          <w:sz w:val="28"/>
          <w:szCs w:val="28"/>
        </w:rPr>
        <w:tab/>
        <w:t>pH</w:t>
      </w:r>
      <w:r>
        <w:rPr>
          <w:sz w:val="28"/>
          <w:szCs w:val="28"/>
        </w:rPr>
        <w:tab/>
      </w:r>
    </w:p>
    <w:p w14:paraId="34E825BE" w14:textId="77777777" w:rsidR="0056320F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rFonts w:ascii="Lucida Sans Unicode" w:hAnsi="Lucida Sans Unicode" w:cs="Lucida Sans Unicode"/>
          <w:b/>
          <w:bCs/>
        </w:rPr>
        <w:t>◈</w:t>
      </w:r>
      <w:r w:rsidRPr="002C0AD3">
        <w:rPr>
          <w:szCs w:val="24"/>
        </w:rPr>
        <w:t xml:space="preserve"> </w:t>
      </w:r>
      <w:r>
        <w:rPr>
          <w:szCs w:val="24"/>
        </w:rPr>
        <w:t>Le NET donne avec les ions Mg</w:t>
      </w:r>
      <w:r>
        <w:rPr>
          <w:szCs w:val="24"/>
          <w:vertAlign w:val="superscript"/>
        </w:rPr>
        <w:t>2+</w:t>
      </w:r>
      <w:r>
        <w:rPr>
          <w:szCs w:val="24"/>
        </w:rPr>
        <w:t xml:space="preserve">( </w:t>
      </w:r>
      <w:proofErr w:type="spellStart"/>
      <w:r>
        <w:rPr>
          <w:szCs w:val="24"/>
        </w:rPr>
        <w:t>resp</w:t>
      </w:r>
      <w:proofErr w:type="spellEnd"/>
      <w:r>
        <w:rPr>
          <w:szCs w:val="24"/>
        </w:rPr>
        <w:t xml:space="preserve"> Ca</w:t>
      </w:r>
      <w:r>
        <w:rPr>
          <w:szCs w:val="24"/>
          <w:vertAlign w:val="superscript"/>
        </w:rPr>
        <w:t>2</w:t>
      </w:r>
      <w:proofErr w:type="gramStart"/>
      <w:r>
        <w:rPr>
          <w:szCs w:val="24"/>
          <w:vertAlign w:val="superscript"/>
        </w:rPr>
        <w:t>+</w:t>
      </w:r>
      <w:r>
        <w:rPr>
          <w:szCs w:val="24"/>
        </w:rPr>
        <w:t> )</w:t>
      </w:r>
      <w:proofErr w:type="gramEnd"/>
      <w:r>
        <w:rPr>
          <w:szCs w:val="24"/>
        </w:rPr>
        <w:t xml:space="preserve"> 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un complexe </w:t>
      </w:r>
      <w:proofErr w:type="spellStart"/>
      <w:r>
        <w:rPr>
          <w:szCs w:val="24"/>
        </w:rPr>
        <w:t>MgInd</w:t>
      </w:r>
      <w:proofErr w:type="spellEnd"/>
      <w:r>
        <w:rPr>
          <w:szCs w:val="24"/>
          <w:vertAlign w:val="superscript"/>
        </w:rPr>
        <w:t xml:space="preserve">- </w:t>
      </w:r>
      <w:r>
        <w:rPr>
          <w:szCs w:val="24"/>
        </w:rPr>
        <w:t>(</w:t>
      </w:r>
      <w:proofErr w:type="spellStart"/>
      <w:r>
        <w:rPr>
          <w:szCs w:val="24"/>
        </w:rPr>
        <w:t>resp.CaInd</w:t>
      </w:r>
      <w:proofErr w:type="spellEnd"/>
      <w:r>
        <w:rPr>
          <w:szCs w:val="24"/>
          <w:vertAlign w:val="superscript"/>
        </w:rPr>
        <w:t>-</w:t>
      </w:r>
      <w:r>
        <w:rPr>
          <w:szCs w:val="24"/>
        </w:rPr>
        <w:t xml:space="preserve">) associés respectivement à des constantes de formation </w:t>
      </w:r>
      <w:r w:rsidRPr="00FE74FF">
        <w:rPr>
          <w:rFonts w:ascii="Symbol" w:hAnsi="Symbol"/>
          <w:szCs w:val="24"/>
        </w:rPr>
        <w:t></w:t>
      </w:r>
      <w:r w:rsidRPr="0013714F">
        <w:rPr>
          <w:szCs w:val="24"/>
          <w:vertAlign w:val="subscript"/>
        </w:rPr>
        <w:t>Mg</w:t>
      </w:r>
      <w:r>
        <w:rPr>
          <w:szCs w:val="24"/>
        </w:rPr>
        <w:t>’ =10</w:t>
      </w:r>
      <w:r>
        <w:rPr>
          <w:szCs w:val="24"/>
          <w:vertAlign w:val="superscript"/>
        </w:rPr>
        <w:t xml:space="preserve">7,1 </w:t>
      </w:r>
      <w:r>
        <w:rPr>
          <w:szCs w:val="24"/>
        </w:rPr>
        <w:t xml:space="preserve">   et </w:t>
      </w:r>
      <w:r w:rsidRPr="0013714F">
        <w:rPr>
          <w:rFonts w:ascii="Symbol" w:hAnsi="Symbol"/>
          <w:szCs w:val="24"/>
        </w:rPr>
        <w:t></w:t>
      </w:r>
      <w:r w:rsidRPr="0013714F">
        <w:rPr>
          <w:szCs w:val="24"/>
          <w:vertAlign w:val="subscript"/>
        </w:rPr>
        <w:t>Ca</w:t>
      </w:r>
      <w:r>
        <w:rPr>
          <w:szCs w:val="24"/>
        </w:rPr>
        <w:t>’ = 10</w:t>
      </w:r>
      <w:r>
        <w:rPr>
          <w:szCs w:val="24"/>
          <w:vertAlign w:val="superscript"/>
        </w:rPr>
        <w:t>5,4</w:t>
      </w:r>
    </w:p>
    <w:p w14:paraId="48FCA751" w14:textId="77777777" w:rsidR="0056320F" w:rsidRPr="007E32D5" w:rsidRDefault="0056320F" w:rsidP="0072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="Lucida Sans Unicode" w:hAnsi="Lucida Sans Unicode" w:cs="Lucida Sans Unicode"/>
          <w:b/>
          <w:bCs/>
        </w:rPr>
        <w:t>◈</w:t>
      </w:r>
      <w:r>
        <w:t xml:space="preserve">Le protocole </w:t>
      </w:r>
      <w:proofErr w:type="gramStart"/>
      <w:r>
        <w:t>expérimental  préconisé</w:t>
      </w:r>
      <w:proofErr w:type="gramEnd"/>
      <w:r>
        <w:t xml:space="preserve"> est le suivant :  A un volume V</w:t>
      </w:r>
      <w:r>
        <w:rPr>
          <w:vertAlign w:val="subscript"/>
        </w:rPr>
        <w:t>0</w:t>
      </w:r>
      <w:r>
        <w:t xml:space="preserve"> d’eau à doser , on ajoute un volume V</w:t>
      </w:r>
      <w:r>
        <w:rPr>
          <w:vertAlign w:val="subscript"/>
        </w:rPr>
        <w:t>0</w:t>
      </w:r>
      <w:r>
        <w:t xml:space="preserve"> de solution tampon pH = 10,3 et une pointe de spatule de NET . Bien </w:t>
      </w:r>
      <w:proofErr w:type="gramStart"/>
      <w:r>
        <w:t>homogénéiser .</w:t>
      </w:r>
      <w:proofErr w:type="gramEnd"/>
      <w:r>
        <w:t xml:space="preserve"> Ajouter sous agitation la solution titrante jusqu’à observer une coloration </w:t>
      </w:r>
      <w:r w:rsidRPr="00102B6F">
        <w:rPr>
          <w:b/>
        </w:rPr>
        <w:t>bleue</w:t>
      </w:r>
      <w:r>
        <w:t xml:space="preserve"> </w:t>
      </w:r>
      <w:proofErr w:type="gramStart"/>
      <w:r>
        <w:t xml:space="preserve">( </w:t>
      </w:r>
      <w:r w:rsidRPr="009E0F53">
        <w:rPr>
          <w:i/>
        </w:rPr>
        <w:t>pas</w:t>
      </w:r>
      <w:proofErr w:type="gramEnd"/>
      <w:r w:rsidRPr="009E0F53">
        <w:rPr>
          <w:i/>
        </w:rPr>
        <w:t xml:space="preserve"> violette</w:t>
      </w:r>
      <w:r>
        <w:t xml:space="preserve"> …) .</w:t>
      </w:r>
    </w:p>
    <w:p w14:paraId="1FAB983C" w14:textId="77777777" w:rsidR="0056320F" w:rsidRDefault="0056320F" w:rsidP="009F5720">
      <w:pPr>
        <w:rPr>
          <w:b/>
          <w:bCs/>
        </w:rPr>
      </w:pPr>
    </w:p>
    <w:p w14:paraId="14FBE60E" w14:textId="77777777" w:rsidR="009F5720" w:rsidRDefault="009F5720" w:rsidP="009F5720"/>
    <w:p w14:paraId="1EB559AA" w14:textId="77777777" w:rsidR="00755DBC" w:rsidRPr="009762B9" w:rsidRDefault="00755DBC" w:rsidP="00755DBC">
      <w:pPr>
        <w:rPr>
          <w:b/>
          <w:i/>
        </w:rPr>
      </w:pPr>
      <w:r w:rsidRPr="009762B9">
        <w:rPr>
          <w:b/>
          <w:i/>
        </w:rPr>
        <w:t xml:space="preserve">Partie expérimentale </w:t>
      </w:r>
    </w:p>
    <w:p w14:paraId="2E3D998A" w14:textId="77777777" w:rsidR="00755DBC" w:rsidRDefault="00755DBC" w:rsidP="00755DBC">
      <w:pPr>
        <w:jc w:val="both"/>
      </w:pPr>
      <w:r>
        <w:t xml:space="preserve">Procéder au dosage de 10 </w:t>
      </w:r>
      <w:proofErr w:type="spellStart"/>
      <w:proofErr w:type="gramStart"/>
      <w:r>
        <w:t>mL</w:t>
      </w:r>
      <w:proofErr w:type="spellEnd"/>
      <w:r>
        <w:t xml:space="preserve">  de</w:t>
      </w:r>
      <w:proofErr w:type="gramEnd"/>
      <w:r>
        <w:t xml:space="preserve"> chacune des deux eaux minérales fournies  afin de vérifier les informations portées sur les étiquettes .  </w:t>
      </w:r>
    </w:p>
    <w:p w14:paraId="5B94BDFA" w14:textId="205DF029" w:rsidR="00755DBC" w:rsidRPr="000B7E33" w:rsidRDefault="00755DBC" w:rsidP="00755DBC">
      <w:pPr>
        <w:jc w:val="both"/>
        <w:rPr>
          <w:i/>
        </w:rPr>
      </w:pPr>
      <w:r w:rsidRPr="00755DBC">
        <w:rPr>
          <w:rFonts w:ascii="Lucida Sans Unicode" w:hAnsi="Lucida Sans Unicode" w:cs="Lucida Sans Unicode"/>
          <w:i/>
        </w:rPr>
        <w:t>►</w:t>
      </w:r>
      <w:r w:rsidRPr="00755DBC">
        <w:rPr>
          <w:i/>
        </w:rPr>
        <w:t xml:space="preserve">Bien observer </w:t>
      </w:r>
      <w:proofErr w:type="gramStart"/>
      <w:r w:rsidRPr="00755DBC">
        <w:rPr>
          <w:i/>
        </w:rPr>
        <w:t>l’évolution  du</w:t>
      </w:r>
      <w:proofErr w:type="gramEnd"/>
      <w:r w:rsidRPr="00755DBC">
        <w:rPr>
          <w:i/>
        </w:rPr>
        <w:t xml:space="preserve"> milieu réactionnel afin d’interpréter le dosage . </w:t>
      </w:r>
    </w:p>
    <w:p w14:paraId="744915D4" w14:textId="77777777" w:rsidR="00755DBC" w:rsidRPr="009762B9" w:rsidRDefault="00755DBC" w:rsidP="00755DBC">
      <w:pPr>
        <w:jc w:val="both"/>
        <w:rPr>
          <w:b/>
          <w:i/>
        </w:rPr>
      </w:pPr>
      <w:r w:rsidRPr="009762B9">
        <w:rPr>
          <w:b/>
          <w:i/>
        </w:rPr>
        <w:lastRenderedPageBreak/>
        <w:t xml:space="preserve">Analyse du protocole : </w:t>
      </w:r>
    </w:p>
    <w:p w14:paraId="32D76971" w14:textId="77777777" w:rsidR="00755DBC" w:rsidRDefault="00755DBC" w:rsidP="00755DBC">
      <w:pPr>
        <w:jc w:val="both"/>
      </w:pPr>
      <w:r>
        <w:rPr>
          <w:b/>
        </w:rPr>
        <w:t>Q1</w:t>
      </w:r>
      <w:r>
        <w:t xml:space="preserve">.  Pourquoi faut-il se placer en milieu tamponné ?  Aurait-on pu utiliser une solution </w:t>
      </w:r>
      <w:proofErr w:type="gramStart"/>
      <w:r>
        <w:t>tampon  pH</w:t>
      </w:r>
      <w:proofErr w:type="gramEnd"/>
      <w:r>
        <w:t xml:space="preserve"> = 12 ?</w:t>
      </w:r>
    </w:p>
    <w:p w14:paraId="0CF4DE9C" w14:textId="77777777" w:rsidR="00755DBC" w:rsidRDefault="00755DBC" w:rsidP="00755DBC">
      <w:pPr>
        <w:jc w:val="both"/>
      </w:pPr>
      <w:r>
        <w:t>La solution tampon a été préparée à partir d’une solution d’ammoniaque de concentration C = 1 ,0 molL</w:t>
      </w:r>
      <w:r>
        <w:rPr>
          <w:vertAlign w:val="superscript"/>
        </w:rPr>
        <w:t>-1</w:t>
      </w:r>
      <w:r>
        <w:t xml:space="preserve"> et de chlorure d’ammonium NH</w:t>
      </w:r>
      <w:r>
        <w:rPr>
          <w:vertAlign w:val="subscript"/>
        </w:rPr>
        <w:t>4</w:t>
      </w:r>
      <w:r>
        <w:t xml:space="preserve">Cl </w:t>
      </w:r>
      <w:proofErr w:type="gramStart"/>
      <w:r>
        <w:t>solide .</w:t>
      </w:r>
      <w:proofErr w:type="gramEnd"/>
      <w:r>
        <w:t xml:space="preserve"> </w:t>
      </w:r>
    </w:p>
    <w:p w14:paraId="290CAFE2" w14:textId="77777777" w:rsidR="00755DBC" w:rsidRDefault="00755DBC" w:rsidP="00755DBC">
      <w:pPr>
        <w:jc w:val="both"/>
      </w:pPr>
      <w:r>
        <w:t xml:space="preserve">Déterminer le volume V de la solution d’ammoniaque et la masse </w:t>
      </w:r>
      <w:proofErr w:type="gramStart"/>
      <w:r>
        <w:t>de  chlorure</w:t>
      </w:r>
      <w:proofErr w:type="gramEnd"/>
      <w:r>
        <w:t xml:space="preserve"> d’ammonium utilisés pour préparer un litre de la solution tampon utilisée . </w:t>
      </w:r>
    </w:p>
    <w:p w14:paraId="66C44731" w14:textId="77777777" w:rsidR="00755DBC" w:rsidRPr="000B7E33" w:rsidRDefault="00755DBC" w:rsidP="00755DBC">
      <w:pPr>
        <w:jc w:val="both"/>
        <w:rPr>
          <w:vertAlign w:val="superscript"/>
          <w:lang w:val="en-US"/>
        </w:rPr>
      </w:pPr>
      <w:proofErr w:type="spellStart"/>
      <w:r w:rsidRPr="000B7E33">
        <w:rPr>
          <w:lang w:val="en-US"/>
        </w:rPr>
        <w:t>pKa</w:t>
      </w:r>
      <w:proofErr w:type="spellEnd"/>
      <w:r w:rsidRPr="000B7E33">
        <w:rPr>
          <w:lang w:val="en-US"/>
        </w:rPr>
        <w:t xml:space="preserve"> </w:t>
      </w:r>
      <w:proofErr w:type="gramStart"/>
      <w:r w:rsidRPr="000B7E33">
        <w:rPr>
          <w:lang w:val="en-US"/>
        </w:rPr>
        <w:t>( NH</w:t>
      </w:r>
      <w:proofErr w:type="gramEnd"/>
      <w:r w:rsidRPr="000B7E33">
        <w:rPr>
          <w:vertAlign w:val="subscript"/>
          <w:lang w:val="en-US"/>
        </w:rPr>
        <w:t>4</w:t>
      </w:r>
      <w:r w:rsidRPr="000B7E33">
        <w:rPr>
          <w:vertAlign w:val="superscript"/>
          <w:lang w:val="en-US"/>
        </w:rPr>
        <w:t>+</w:t>
      </w:r>
      <w:r w:rsidRPr="000B7E33">
        <w:rPr>
          <w:lang w:val="en-US"/>
        </w:rPr>
        <w:t xml:space="preserve"> / NH</w:t>
      </w:r>
      <w:r w:rsidRPr="000B7E33">
        <w:rPr>
          <w:vertAlign w:val="subscript"/>
          <w:lang w:val="en-US"/>
        </w:rPr>
        <w:t>3</w:t>
      </w:r>
      <w:r w:rsidRPr="000B7E33">
        <w:rPr>
          <w:lang w:val="en-US"/>
        </w:rPr>
        <w:t xml:space="preserve">) = 9,2  </w:t>
      </w:r>
      <w:r w:rsidR="00440FD6" w:rsidRPr="000B7E33">
        <w:rPr>
          <w:lang w:val="en-US"/>
        </w:rPr>
        <w:t xml:space="preserve">      M ( NH</w:t>
      </w:r>
      <w:r w:rsidR="00440FD6" w:rsidRPr="000B7E33">
        <w:rPr>
          <w:vertAlign w:val="subscript"/>
          <w:lang w:val="en-US"/>
        </w:rPr>
        <w:t>4</w:t>
      </w:r>
      <w:r w:rsidR="00440FD6" w:rsidRPr="000B7E33">
        <w:rPr>
          <w:lang w:val="en-US"/>
        </w:rPr>
        <w:t>Cl)= 53,5 gmol</w:t>
      </w:r>
      <w:r w:rsidR="00440FD6" w:rsidRPr="000B7E33">
        <w:rPr>
          <w:vertAlign w:val="superscript"/>
          <w:lang w:val="en-US"/>
        </w:rPr>
        <w:t>-1</w:t>
      </w:r>
    </w:p>
    <w:p w14:paraId="12EC17B1" w14:textId="77777777" w:rsidR="00755DBC" w:rsidRPr="000B7E33" w:rsidRDefault="00755DBC" w:rsidP="00755DBC">
      <w:pPr>
        <w:jc w:val="both"/>
        <w:rPr>
          <w:lang w:val="en-US"/>
        </w:rPr>
      </w:pPr>
    </w:p>
    <w:p w14:paraId="0655A291" w14:textId="77777777" w:rsidR="00755DBC" w:rsidRDefault="00755DBC" w:rsidP="00755DBC">
      <w:pPr>
        <w:jc w:val="both"/>
      </w:pPr>
      <w:r>
        <w:rPr>
          <w:b/>
        </w:rPr>
        <w:t>Q</w:t>
      </w:r>
      <w:proofErr w:type="gramStart"/>
      <w:r>
        <w:rPr>
          <w:b/>
        </w:rPr>
        <w:t>2</w:t>
      </w:r>
      <w:r>
        <w:t>.Préciser</w:t>
      </w:r>
      <w:proofErr w:type="gramEnd"/>
      <w:r>
        <w:t xml:space="preserve"> la composition qualitative de la solution avant le dosage ( c’est-à-dire avant tout ajout de la solution d’EDTA) et en fin de dosage .</w:t>
      </w:r>
    </w:p>
    <w:p w14:paraId="1E4A502C" w14:textId="77777777" w:rsidR="00440FD6" w:rsidRDefault="00440FD6" w:rsidP="00755DBC">
      <w:pPr>
        <w:jc w:val="both"/>
      </w:pPr>
    </w:p>
    <w:p w14:paraId="23F26401" w14:textId="77777777" w:rsidR="00755DBC" w:rsidRPr="00440FD6" w:rsidRDefault="00440FD6" w:rsidP="00755DBC">
      <w:pPr>
        <w:jc w:val="both"/>
        <w:rPr>
          <w:b/>
        </w:rPr>
      </w:pPr>
      <w:r w:rsidRPr="00440FD6">
        <w:rPr>
          <w:b/>
        </w:rPr>
        <w:t>Q</w:t>
      </w:r>
      <w:proofErr w:type="gramStart"/>
      <w:r w:rsidRPr="00440FD6">
        <w:rPr>
          <w:b/>
        </w:rPr>
        <w:t>3.</w:t>
      </w:r>
      <w:r w:rsidR="00755DBC">
        <w:t>Déterminer</w:t>
      </w:r>
      <w:proofErr w:type="gramEnd"/>
      <w:r w:rsidR="00755DBC">
        <w:t xml:space="preserve"> les équations bilan des réactions permettant d’interpréter les phénomènes observés au cours du dosage . </w:t>
      </w:r>
    </w:p>
    <w:p w14:paraId="24F340CC" w14:textId="77777777" w:rsidR="00755DBC" w:rsidRDefault="00755DBC" w:rsidP="00755DBC">
      <w:pPr>
        <w:jc w:val="both"/>
      </w:pPr>
      <w:r>
        <w:t xml:space="preserve">A quelle condition sur les valeurs de </w:t>
      </w:r>
      <w:r w:rsidRPr="00102B6F">
        <w:rPr>
          <w:rFonts w:ascii="Symbol" w:hAnsi="Symbol"/>
        </w:rPr>
        <w:t></w:t>
      </w:r>
      <w:r>
        <w:rPr>
          <w:rFonts w:ascii="Symbol" w:hAnsi="Symbol"/>
        </w:rPr>
        <w:t></w:t>
      </w:r>
      <w:r>
        <w:t xml:space="preserve">complexe </w:t>
      </w:r>
      <w:r w:rsidRPr="00102B6F">
        <w:t>avec EDTA</w:t>
      </w:r>
      <w:r>
        <w:rPr>
          <w:rFonts w:ascii="Symbol" w:hAnsi="Symbol"/>
        </w:rPr>
        <w:t></w:t>
      </w:r>
      <w:r>
        <w:rPr>
          <w:rFonts w:ascii="Symbol" w:hAnsi="Symbol"/>
        </w:rPr>
        <w:t></w:t>
      </w:r>
      <w:r>
        <w:t xml:space="preserve"> et </w:t>
      </w:r>
      <w:r w:rsidRPr="00102B6F">
        <w:rPr>
          <w:rFonts w:ascii="Symbol" w:hAnsi="Symbol"/>
        </w:rPr>
        <w:t></w:t>
      </w:r>
      <w:proofErr w:type="gramStart"/>
      <w:r>
        <w:t>’(</w:t>
      </w:r>
      <w:proofErr w:type="gramEnd"/>
      <w:r>
        <w:t xml:space="preserve">complexe avec NET)  le dosage est-il possible ? </w:t>
      </w:r>
    </w:p>
    <w:p w14:paraId="2309A20F" w14:textId="77777777" w:rsidR="00755DBC" w:rsidRDefault="00755DBC" w:rsidP="00755DBC">
      <w:pPr>
        <w:jc w:val="both"/>
      </w:pPr>
    </w:p>
    <w:p w14:paraId="439AEC05" w14:textId="77777777" w:rsidR="00755DBC" w:rsidRPr="0013714F" w:rsidRDefault="00755DBC" w:rsidP="00755DBC">
      <w:pPr>
        <w:jc w:val="both"/>
        <w:rPr>
          <w:b/>
          <w:i/>
        </w:rPr>
      </w:pPr>
      <w:r w:rsidRPr="0013714F">
        <w:rPr>
          <w:b/>
          <w:i/>
        </w:rPr>
        <w:t xml:space="preserve">Exploitation des résultats </w:t>
      </w:r>
    </w:p>
    <w:p w14:paraId="295D5C1A" w14:textId="77777777" w:rsidR="00755DBC" w:rsidRDefault="00440FD6" w:rsidP="00755DBC">
      <w:pPr>
        <w:jc w:val="both"/>
      </w:pPr>
      <w:r w:rsidRPr="00EB5C6C">
        <w:rPr>
          <w:b/>
        </w:rPr>
        <w:t>Q</w:t>
      </w:r>
      <w:proofErr w:type="gramStart"/>
      <w:r w:rsidRPr="00EB5C6C">
        <w:rPr>
          <w:b/>
        </w:rPr>
        <w:t>4.</w:t>
      </w:r>
      <w:r w:rsidR="00755DBC">
        <w:t>Evaluer</w:t>
      </w:r>
      <w:proofErr w:type="gramEnd"/>
      <w:r w:rsidR="00755DBC">
        <w:t xml:space="preserve"> pour chaque eau la concentration totale en ions Ca</w:t>
      </w:r>
      <w:r w:rsidR="00755DBC">
        <w:rPr>
          <w:vertAlign w:val="superscript"/>
        </w:rPr>
        <w:t>2+</w:t>
      </w:r>
      <w:r w:rsidR="00755DBC">
        <w:t> et Mg</w:t>
      </w:r>
      <w:r w:rsidR="00755DBC">
        <w:rPr>
          <w:vertAlign w:val="superscript"/>
        </w:rPr>
        <w:t>2+</w:t>
      </w:r>
      <w:r>
        <w:t xml:space="preserve"> ; les incertitudes seront évaluées à l’aide de la méthode de Monte-Carlo. </w:t>
      </w:r>
    </w:p>
    <w:p w14:paraId="7DA31494" w14:textId="77777777" w:rsidR="00755DBC" w:rsidRDefault="00440FD6" w:rsidP="00755DBC">
      <w:pPr>
        <w:jc w:val="both"/>
      </w:pPr>
      <w:r>
        <w:t>V</w:t>
      </w:r>
      <w:r w:rsidR="00755DBC">
        <w:t>érifier l’exactitude des informations portées sur</w:t>
      </w:r>
      <w:r>
        <w:t xml:space="preserve"> </w:t>
      </w:r>
      <w:proofErr w:type="gramStart"/>
      <w:r>
        <w:t xml:space="preserve">les </w:t>
      </w:r>
      <w:r w:rsidR="00755DBC">
        <w:t xml:space="preserve"> bouteille</w:t>
      </w:r>
      <w:r>
        <w:t>s</w:t>
      </w:r>
      <w:proofErr w:type="gramEnd"/>
      <w:r>
        <w:t xml:space="preserve"> d’eau minérales</w:t>
      </w:r>
      <w:r w:rsidR="00755DBC">
        <w:t xml:space="preserve"> . </w:t>
      </w:r>
    </w:p>
    <w:p w14:paraId="74596860" w14:textId="77777777" w:rsidR="00755DBC" w:rsidRDefault="00755DBC" w:rsidP="00755DBC">
      <w:pPr>
        <w:jc w:val="both"/>
      </w:pPr>
    </w:p>
    <w:p w14:paraId="25061965" w14:textId="77777777" w:rsidR="00755DBC" w:rsidRDefault="00440FD6" w:rsidP="00755DBC">
      <w:pPr>
        <w:jc w:val="both"/>
      </w:pPr>
      <w:r w:rsidRPr="00440FD6">
        <w:rPr>
          <w:b/>
        </w:rPr>
        <w:t>Q5</w:t>
      </w:r>
      <w:r>
        <w:t xml:space="preserve">. </w:t>
      </w:r>
      <w:r w:rsidR="00755DBC">
        <w:t xml:space="preserve">Déterminer la dureté de chacune des deux eaux </w:t>
      </w:r>
      <w:proofErr w:type="gramStart"/>
      <w:r w:rsidR="00755DBC">
        <w:t>minérales .</w:t>
      </w:r>
      <w:proofErr w:type="gramEnd"/>
    </w:p>
    <w:p w14:paraId="76090E88" w14:textId="77777777" w:rsidR="003454DF" w:rsidRDefault="003454DF" w:rsidP="00755DBC">
      <w:pPr>
        <w:jc w:val="both"/>
      </w:pPr>
    </w:p>
    <w:p w14:paraId="547F6540" w14:textId="77777777" w:rsidR="003454DF" w:rsidRDefault="003454DF" w:rsidP="00755DBC">
      <w:pPr>
        <w:jc w:val="both"/>
      </w:pPr>
      <w:r w:rsidRPr="00F25F8F">
        <w:rPr>
          <w:b/>
        </w:rPr>
        <w:t>Q6</w:t>
      </w:r>
      <w:r>
        <w:t xml:space="preserve">.  Une méthode permettant d’adoucir l’eau consiste à utiliser une résine </w:t>
      </w:r>
      <w:proofErr w:type="gramStart"/>
      <w:r>
        <w:t>cationique  ,</w:t>
      </w:r>
      <w:proofErr w:type="gramEnd"/>
      <w:r>
        <w:t xml:space="preserve"> quel  est son principe ? </w:t>
      </w:r>
    </w:p>
    <w:p w14:paraId="365C2D2E" w14:textId="77777777" w:rsidR="003454DF" w:rsidRDefault="003454DF" w:rsidP="00755DBC">
      <w:pPr>
        <w:jc w:val="both"/>
      </w:pPr>
    </w:p>
    <w:p w14:paraId="093E0AE4" w14:textId="77777777" w:rsidR="003454DF" w:rsidRPr="00F25F8F" w:rsidRDefault="003454DF" w:rsidP="00755DBC">
      <w:pPr>
        <w:jc w:val="both"/>
      </w:pPr>
      <w:r w:rsidRPr="00EB5C6C">
        <w:rPr>
          <w:b/>
        </w:rPr>
        <w:t>Q7</w:t>
      </w:r>
      <w:r>
        <w:t xml:space="preserve">. Sur l’emballage des </w:t>
      </w:r>
      <w:proofErr w:type="gramStart"/>
      <w:r>
        <w:t>lessives ,</w:t>
      </w:r>
      <w:proofErr w:type="gramEnd"/>
      <w:r>
        <w:t xml:space="preserve"> la dose préconisée dépend de la dureté de l’eau : </w:t>
      </w:r>
      <w:r w:rsidR="00F25F8F" w:rsidRPr="00F25F8F">
        <w:rPr>
          <w:rStyle w:val="hgkelc"/>
          <w:bCs/>
        </w:rPr>
        <w:t>p</w:t>
      </w:r>
      <w:r w:rsidRPr="00F25F8F">
        <w:rPr>
          <w:rStyle w:val="hgkelc"/>
          <w:bCs/>
        </w:rPr>
        <w:t>lus elle est dure, plus il faut ajouter de lessive et inversement</w:t>
      </w:r>
      <w:r w:rsidRPr="00F25F8F">
        <w:rPr>
          <w:rStyle w:val="hgkelc"/>
        </w:rPr>
        <w:t>.</w:t>
      </w:r>
    </w:p>
    <w:p w14:paraId="2C3483C1" w14:textId="77777777" w:rsidR="00755DBC" w:rsidRDefault="00F25F8F" w:rsidP="00755DBC">
      <w:pPr>
        <w:jc w:val="both"/>
      </w:pPr>
      <w:r>
        <w:t xml:space="preserve">Réaliser les expériences </w:t>
      </w:r>
      <w:proofErr w:type="gramStart"/>
      <w:r>
        <w:t>suivantes  et</w:t>
      </w:r>
      <w:proofErr w:type="gramEnd"/>
      <w:r>
        <w:t xml:space="preserve"> proposer   une interprétation . </w:t>
      </w:r>
    </w:p>
    <w:p w14:paraId="75AF3C0E" w14:textId="77777777" w:rsidR="00F25F8F" w:rsidRDefault="00F25F8F" w:rsidP="00F25F8F">
      <w:pPr>
        <w:tabs>
          <w:tab w:val="left" w:pos="1358"/>
        </w:tabs>
        <w:jc w:val="both"/>
        <w:rPr>
          <w:sz w:val="20"/>
        </w:rPr>
      </w:pPr>
    </w:p>
    <w:p w14:paraId="5E9FE716" w14:textId="77777777" w:rsidR="00F25F8F" w:rsidRPr="00EB5C6C" w:rsidRDefault="00F25F8F" w:rsidP="00F25F8F">
      <w:pPr>
        <w:tabs>
          <w:tab w:val="left" w:pos="1358"/>
        </w:tabs>
        <w:jc w:val="both"/>
        <w:rPr>
          <w:rFonts w:eastAsia="Times New Roman"/>
          <w:szCs w:val="24"/>
        </w:rPr>
      </w:pPr>
      <w:proofErr w:type="gramStart"/>
      <w:r w:rsidRPr="00EB5C6C">
        <w:rPr>
          <w:szCs w:val="24"/>
        </w:rPr>
        <w:t>Introduire  dans</w:t>
      </w:r>
      <w:proofErr w:type="gramEnd"/>
      <w:r w:rsidRPr="00EB5C6C">
        <w:rPr>
          <w:szCs w:val="24"/>
        </w:rPr>
        <w:t xml:space="preserve"> </w:t>
      </w:r>
      <w:r w:rsidR="00EB5C6C" w:rsidRPr="00EB5C6C">
        <w:rPr>
          <w:szCs w:val="24"/>
        </w:rPr>
        <w:t>3</w:t>
      </w:r>
      <w:r w:rsidRPr="00EB5C6C">
        <w:rPr>
          <w:szCs w:val="24"/>
        </w:rPr>
        <w:t xml:space="preserve"> tubes à essais, environ 2mL d’eau savonneuse. Ajouter dans le</w:t>
      </w:r>
    </w:p>
    <w:p w14:paraId="37711687" w14:textId="77777777" w:rsidR="00F25F8F" w:rsidRPr="00EB5C6C" w:rsidRDefault="00F25F8F" w:rsidP="00F25F8F">
      <w:pPr>
        <w:numPr>
          <w:ilvl w:val="0"/>
          <w:numId w:val="2"/>
        </w:numPr>
        <w:jc w:val="both"/>
        <w:rPr>
          <w:szCs w:val="24"/>
        </w:rPr>
      </w:pPr>
      <w:r w:rsidRPr="00EB5C6C">
        <w:rPr>
          <w:szCs w:val="24"/>
        </w:rPr>
        <w:t>Tube 1 : de l’acide chlorhydrique ;</w:t>
      </w:r>
    </w:p>
    <w:p w14:paraId="087A033A" w14:textId="77777777" w:rsidR="00755DBC" w:rsidRPr="00EB5C6C" w:rsidRDefault="00F25F8F" w:rsidP="00DB7003">
      <w:pPr>
        <w:numPr>
          <w:ilvl w:val="0"/>
          <w:numId w:val="2"/>
        </w:numPr>
        <w:jc w:val="both"/>
        <w:rPr>
          <w:szCs w:val="24"/>
        </w:rPr>
      </w:pPr>
      <w:r w:rsidRPr="00EB5C6C">
        <w:rPr>
          <w:szCs w:val="24"/>
        </w:rPr>
        <w:t xml:space="preserve">Tube 3 : une des 2 </w:t>
      </w:r>
      <w:proofErr w:type="gramStart"/>
      <w:r w:rsidRPr="00EB5C6C">
        <w:rPr>
          <w:szCs w:val="24"/>
        </w:rPr>
        <w:t xml:space="preserve">eau </w:t>
      </w:r>
      <w:r w:rsidR="00EB5C6C" w:rsidRPr="00EB5C6C">
        <w:rPr>
          <w:szCs w:val="24"/>
        </w:rPr>
        <w:t xml:space="preserve"> minérales</w:t>
      </w:r>
      <w:proofErr w:type="gramEnd"/>
      <w:r w:rsidR="00EB5C6C" w:rsidRPr="00EB5C6C">
        <w:rPr>
          <w:szCs w:val="24"/>
        </w:rPr>
        <w:t xml:space="preserve"> </w:t>
      </w:r>
      <w:r w:rsidRPr="00EB5C6C">
        <w:rPr>
          <w:szCs w:val="24"/>
        </w:rPr>
        <w:t xml:space="preserve"> </w:t>
      </w:r>
    </w:p>
    <w:p w14:paraId="4BDA74CD" w14:textId="77777777" w:rsidR="00755DBC" w:rsidRDefault="00755DBC" w:rsidP="00755DBC">
      <w:pPr>
        <w:jc w:val="both"/>
      </w:pPr>
    </w:p>
    <w:p w14:paraId="16BFC72C" w14:textId="77777777" w:rsidR="009F5720" w:rsidRDefault="009F5720" w:rsidP="009F5720">
      <w:pPr>
        <w:rPr>
          <w:b/>
          <w:bCs/>
          <w:i/>
          <w:iCs/>
          <w:u w:val="single"/>
        </w:rPr>
      </w:pPr>
    </w:p>
    <w:p w14:paraId="5648AFA3" w14:textId="77777777" w:rsidR="00726EF9" w:rsidRDefault="00726EF9" w:rsidP="009F5720">
      <w:pPr>
        <w:rPr>
          <w:b/>
          <w:bCs/>
        </w:rPr>
      </w:pPr>
    </w:p>
    <w:p w14:paraId="3D86D316" w14:textId="77777777" w:rsidR="006C69B3" w:rsidRDefault="006C69B3"/>
    <w:p w14:paraId="785CC8C8" w14:textId="548C9D2C" w:rsidR="00B05269" w:rsidRDefault="00726EF9" w:rsidP="00B05269">
      <w:pPr>
        <w:pStyle w:val="Listepuces"/>
        <w:numPr>
          <w:ilvl w:val="0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proofErr w:type="gramStart"/>
      <w:r w:rsidRPr="002D00EB">
        <w:rPr>
          <w:rFonts w:ascii="Comic Sans MS" w:hAnsi="Comic Sans MS"/>
          <w:bCs/>
          <w:sz w:val="24"/>
          <w:szCs w:val="24"/>
          <w:shd w:val="clear" w:color="auto" w:fill="FFFFFF" w:themeFill="background1"/>
        </w:rPr>
        <w:t xml:space="preserve">Deuxième  </w:t>
      </w:r>
      <w:proofErr w:type="spellStart"/>
      <w:r w:rsidRPr="002D00EB">
        <w:rPr>
          <w:rFonts w:ascii="Comic Sans MS" w:hAnsi="Comic Sans MS"/>
          <w:bCs/>
          <w:sz w:val="24"/>
          <w:szCs w:val="24"/>
          <w:shd w:val="clear" w:color="auto" w:fill="FFFFFF" w:themeFill="background1"/>
        </w:rPr>
        <w:t>partie</w:t>
      </w:r>
      <w:proofErr w:type="spellEnd"/>
      <w:proofErr w:type="gramEnd"/>
      <w:r w:rsidRPr="002D00EB">
        <w:rPr>
          <w:rFonts w:ascii="Comic Sans MS" w:hAnsi="Comic Sans MS"/>
          <w:sz w:val="24"/>
          <w:szCs w:val="24"/>
          <w:shd w:val="clear" w:color="auto" w:fill="FFFFFF" w:themeFill="background1"/>
        </w:rPr>
        <w:t xml:space="preserve"> : Détermination de la </w:t>
      </w:r>
      <w:proofErr w:type="spellStart"/>
      <w:r w:rsidRPr="002D00EB">
        <w:rPr>
          <w:rFonts w:ascii="Comic Sans MS" w:hAnsi="Comic Sans MS"/>
          <w:sz w:val="24"/>
          <w:szCs w:val="24"/>
          <w:shd w:val="clear" w:color="auto" w:fill="FFFFFF" w:themeFill="background1"/>
        </w:rPr>
        <w:t>stoechiométrie</w:t>
      </w:r>
      <w:proofErr w:type="spellEnd"/>
      <w:r w:rsidRPr="002D00EB">
        <w:rPr>
          <w:rFonts w:ascii="Comic Sans MS" w:hAnsi="Comic Sans MS"/>
          <w:sz w:val="24"/>
          <w:szCs w:val="24"/>
          <w:shd w:val="clear" w:color="auto" w:fill="FFFFFF" w:themeFill="background1"/>
        </w:rPr>
        <w:t xml:space="preserve">  du complexe Ni(II)-</w:t>
      </w:r>
      <w:proofErr w:type="spellStart"/>
      <w:r w:rsidRPr="002D00EB">
        <w:rPr>
          <w:rFonts w:ascii="Comic Sans MS" w:hAnsi="Comic Sans MS"/>
          <w:sz w:val="24"/>
          <w:szCs w:val="24"/>
          <w:shd w:val="clear" w:color="auto" w:fill="FFFFFF" w:themeFill="background1"/>
        </w:rPr>
        <w:t>ethylènediamine</w:t>
      </w:r>
      <w:proofErr w:type="spellEnd"/>
      <w:r w:rsidRPr="006814E4">
        <w:rPr>
          <w:rFonts w:ascii="Comic Sans MS" w:hAnsi="Comic Sans MS"/>
          <w:sz w:val="24"/>
          <w:szCs w:val="24"/>
        </w:rPr>
        <w:t xml:space="preserve"> </w:t>
      </w:r>
      <w:r w:rsidR="00B05269">
        <w:rPr>
          <w:rFonts w:ascii="Comic Sans MS" w:hAnsi="Comic Sans MS"/>
          <w:sz w:val="24"/>
          <w:szCs w:val="24"/>
        </w:rPr>
        <w:t xml:space="preserve">, </w:t>
      </w:r>
      <w:r w:rsidR="00B05269" w:rsidRPr="006F657D">
        <w:rPr>
          <w:rFonts w:ascii="Times New Roman" w:hAnsi="Times New Roman"/>
          <w:b/>
          <w:i/>
          <w:sz w:val="24"/>
          <w:szCs w:val="24"/>
        </w:rPr>
        <w:t>Ni(en)</w:t>
      </w:r>
      <w:r w:rsidR="00B05269" w:rsidRPr="006F657D">
        <w:rPr>
          <w:rFonts w:ascii="Times New Roman" w:hAnsi="Times New Roman"/>
          <w:b/>
          <w:i/>
          <w:sz w:val="24"/>
          <w:szCs w:val="24"/>
          <w:vertAlign w:val="subscript"/>
        </w:rPr>
        <w:t>q</w:t>
      </w:r>
      <w:r w:rsidR="00B05269" w:rsidRPr="006F657D">
        <w:rPr>
          <w:rFonts w:ascii="Times New Roman" w:hAnsi="Times New Roman"/>
          <w:b/>
          <w:i/>
          <w:sz w:val="24"/>
          <w:szCs w:val="24"/>
          <w:vertAlign w:val="superscript"/>
        </w:rPr>
        <w:t>2+</w:t>
      </w:r>
    </w:p>
    <w:p w14:paraId="1A8FA009" w14:textId="77777777" w:rsidR="00EB5C6C" w:rsidRDefault="00EB5C6C" w:rsidP="00726EF9">
      <w:pPr>
        <w:pStyle w:val="Listepuces"/>
        <w:numPr>
          <w:ilvl w:val="0"/>
          <w:numId w:val="0"/>
        </w:numPr>
        <w:rPr>
          <w:rFonts w:ascii="Comic Sans MS" w:hAnsi="Comic Sans MS"/>
          <w:sz w:val="24"/>
          <w:szCs w:val="24"/>
        </w:rPr>
      </w:pPr>
    </w:p>
    <w:p w14:paraId="12FB4B05" w14:textId="77777777" w:rsidR="00EB5C6C" w:rsidRPr="006F657D" w:rsidRDefault="00EB5C6C" w:rsidP="00EB5C6C">
      <w:pPr>
        <w:pStyle w:val="Listepuces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6F657D">
        <w:rPr>
          <w:rFonts w:ascii="Times New Roman" w:hAnsi="Times New Roman"/>
          <w:sz w:val="24"/>
          <w:szCs w:val="24"/>
        </w:rPr>
        <w:t xml:space="preserve">La méthode retenue est la </w:t>
      </w:r>
      <w:r w:rsidRPr="00963650">
        <w:rPr>
          <w:rFonts w:ascii="Times New Roman" w:hAnsi="Times New Roman"/>
          <w:b/>
          <w:sz w:val="24"/>
          <w:szCs w:val="24"/>
          <w:u w:val="single"/>
        </w:rPr>
        <w:t>méthode de Job</w:t>
      </w:r>
      <w:r w:rsidRPr="006F657D">
        <w:rPr>
          <w:rFonts w:ascii="Times New Roman" w:hAnsi="Times New Roman"/>
          <w:sz w:val="24"/>
          <w:szCs w:val="24"/>
        </w:rPr>
        <w:t>. Elle consiste à mesurer l’absorbance de solutions préparées en</w:t>
      </w:r>
      <w:r>
        <w:rPr>
          <w:rFonts w:ascii="Times New Roman" w:hAnsi="Times New Roman"/>
          <w:sz w:val="24"/>
          <w:szCs w:val="24"/>
        </w:rPr>
        <w:t xml:space="preserve"> mélangeant des volumes variables de deux solutions d</w:t>
      </w:r>
      <w:r w:rsidRPr="006F657D">
        <w:rPr>
          <w:rFonts w:ascii="Times New Roman" w:hAnsi="Times New Roman"/>
          <w:sz w:val="24"/>
          <w:szCs w:val="24"/>
        </w:rPr>
        <w:t xml:space="preserve">e même concentration en ions nickel (II) et en </w:t>
      </w:r>
      <w:proofErr w:type="spellStart"/>
      <w:r w:rsidRPr="006F657D">
        <w:rPr>
          <w:rFonts w:ascii="Times New Roman" w:hAnsi="Times New Roman"/>
          <w:sz w:val="24"/>
          <w:szCs w:val="24"/>
        </w:rPr>
        <w:t>éthylènediamine</w:t>
      </w:r>
      <w:proofErr w:type="spellEnd"/>
      <w:r w:rsidRPr="006F657D">
        <w:rPr>
          <w:rFonts w:ascii="Times New Roman" w:hAnsi="Times New Roman"/>
          <w:sz w:val="24"/>
          <w:szCs w:val="24"/>
        </w:rPr>
        <w:t xml:space="preserve"> de façon à obtenir des solutions dont le volume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total </w:t>
      </w:r>
      <w:r w:rsidRPr="006F657D">
        <w:rPr>
          <w:rFonts w:ascii="Times New Roman" w:hAnsi="Times New Roman"/>
          <w:sz w:val="24"/>
          <w:szCs w:val="24"/>
        </w:rPr>
        <w:t xml:space="preserve"> V</w:t>
      </w:r>
      <w:proofErr w:type="gramEnd"/>
      <w:r w:rsidRPr="006F657D">
        <w:rPr>
          <w:rFonts w:ascii="Times New Roman" w:hAnsi="Times New Roman"/>
          <w:sz w:val="24"/>
          <w:szCs w:val="24"/>
          <w:vertAlign w:val="subscript"/>
        </w:rPr>
        <w:t>0</w:t>
      </w:r>
      <w:r w:rsidRPr="006F657D">
        <w:rPr>
          <w:rFonts w:ascii="Times New Roman" w:hAnsi="Times New Roman"/>
          <w:sz w:val="24"/>
          <w:szCs w:val="24"/>
        </w:rPr>
        <w:t xml:space="preserve"> est fixé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4D79B8CF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51B3CDAA" w14:textId="77777777" w:rsidR="00EB5C6C" w:rsidRP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EB5C6C">
        <w:rPr>
          <w:rFonts w:ascii="Times New Roman" w:hAnsi="Times New Roman"/>
          <w:b/>
          <w:i/>
          <w:sz w:val="24"/>
          <w:szCs w:val="24"/>
          <w:u w:val="single"/>
        </w:rPr>
        <w:t xml:space="preserve">Partie expérimentale </w:t>
      </w:r>
    </w:p>
    <w:p w14:paraId="79E5E53F" w14:textId="77777777" w:rsidR="00EB5C6C" w:rsidRPr="00CD6060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Vous disposez d’une solution </w:t>
      </w:r>
      <w:r>
        <w:rPr>
          <w:rFonts w:ascii="Times New Roman" w:hAnsi="Times New Roman"/>
          <w:sz w:val="24"/>
          <w:szCs w:val="24"/>
        </w:rPr>
        <w:t>aqueu</w:t>
      </w:r>
      <w:r w:rsidRPr="00CD6060">
        <w:rPr>
          <w:rFonts w:ascii="Times New Roman" w:hAnsi="Times New Roman"/>
          <w:sz w:val="24"/>
          <w:szCs w:val="24"/>
        </w:rPr>
        <w:t xml:space="preserve">se de sulfate de nickel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CD6060">
        <w:rPr>
          <w:rFonts w:ascii="Times New Roman" w:hAnsi="Times New Roman"/>
          <w:sz w:val="24"/>
          <w:szCs w:val="24"/>
        </w:rPr>
        <w:t>S</w:t>
      </w:r>
      <w:r w:rsidRPr="00CD6060">
        <w:rPr>
          <w:rFonts w:ascii="Times New Roman" w:hAnsi="Times New Roman"/>
          <w:sz w:val="24"/>
          <w:szCs w:val="24"/>
          <w:vertAlign w:val="subscript"/>
        </w:rPr>
        <w:t>Ni</w:t>
      </w:r>
      <w:proofErr w:type="spellEnd"/>
      <w:r w:rsidRPr="00CD6060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D6060">
        <w:rPr>
          <w:rFonts w:ascii="Times New Roman" w:hAnsi="Times New Roman"/>
          <w:sz w:val="24"/>
          <w:szCs w:val="24"/>
        </w:rPr>
        <w:t xml:space="preserve">et d’une solution aqueuse d’éthylène diamine </w:t>
      </w:r>
      <w:r>
        <w:rPr>
          <w:rFonts w:ascii="Times New Roman" w:hAnsi="Times New Roman"/>
          <w:sz w:val="24"/>
          <w:szCs w:val="24"/>
        </w:rPr>
        <w:t>(S</w:t>
      </w:r>
      <w:r>
        <w:rPr>
          <w:rFonts w:ascii="Times New Roman" w:hAnsi="Times New Roman"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D6060">
        <w:rPr>
          <w:rFonts w:ascii="Times New Roman" w:hAnsi="Times New Roman"/>
          <w:sz w:val="24"/>
          <w:szCs w:val="24"/>
        </w:rPr>
        <w:t>, toutes les deux de concentration  C</w:t>
      </w:r>
      <w:r w:rsidRPr="00CD6060">
        <w:rPr>
          <w:rFonts w:ascii="Times New Roman" w:hAnsi="Times New Roman"/>
          <w:sz w:val="24"/>
          <w:szCs w:val="24"/>
          <w:vertAlign w:val="subscript"/>
        </w:rPr>
        <w:t>0</w:t>
      </w:r>
      <w:r w:rsidRPr="00CD6060">
        <w:rPr>
          <w:rFonts w:ascii="Times New Roman" w:hAnsi="Times New Roman"/>
          <w:sz w:val="24"/>
          <w:szCs w:val="24"/>
        </w:rPr>
        <w:t xml:space="preserve"> = 0,4 molL</w:t>
      </w:r>
      <w:r w:rsidRPr="00CD6060">
        <w:rPr>
          <w:rFonts w:ascii="Times New Roman" w:hAnsi="Times New Roman"/>
          <w:sz w:val="24"/>
          <w:szCs w:val="24"/>
          <w:vertAlign w:val="superscript"/>
        </w:rPr>
        <w:t>-1</w:t>
      </w:r>
      <w:r w:rsidRPr="00CD6060">
        <w:rPr>
          <w:rFonts w:ascii="Times New Roman" w:hAnsi="Times New Roman"/>
          <w:sz w:val="24"/>
          <w:szCs w:val="24"/>
        </w:rPr>
        <w:t xml:space="preserve"> .</w:t>
      </w:r>
    </w:p>
    <w:p w14:paraId="039890B6" w14:textId="77777777" w:rsidR="00EB5C6C" w:rsidRPr="00CD6060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L’absorbance des solutions sera mesurée à </w:t>
      </w:r>
      <w:r w:rsidRPr="00CD6060">
        <w:rPr>
          <w:rFonts w:ascii="Symbol" w:hAnsi="Symbol"/>
          <w:sz w:val="24"/>
          <w:szCs w:val="24"/>
        </w:rPr>
        <w:t></w:t>
      </w:r>
      <w:r w:rsidRPr="00CD6060">
        <w:rPr>
          <w:rFonts w:ascii="Times New Roman" w:hAnsi="Times New Roman"/>
          <w:sz w:val="24"/>
          <w:szCs w:val="24"/>
        </w:rPr>
        <w:t xml:space="preserve"> = 550 nm</w:t>
      </w:r>
    </w:p>
    <w:p w14:paraId="0EF43C1C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►</w:t>
      </w:r>
      <w:r w:rsidRPr="00CD6060">
        <w:rPr>
          <w:rFonts w:ascii="Times New Roman" w:hAnsi="Times New Roman"/>
          <w:sz w:val="24"/>
          <w:szCs w:val="24"/>
        </w:rPr>
        <w:t xml:space="preserve">Proposer un protocole expérimental permettant </w:t>
      </w:r>
      <w:proofErr w:type="gramStart"/>
      <w:r w:rsidRPr="00CD6060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 mettre</w:t>
      </w:r>
      <w:proofErr w:type="gramEnd"/>
      <w:r>
        <w:rPr>
          <w:rFonts w:ascii="Times New Roman" w:hAnsi="Times New Roman"/>
          <w:sz w:val="24"/>
          <w:szCs w:val="24"/>
        </w:rPr>
        <w:t xml:space="preserve"> en œuvre la  méthode de Job </w:t>
      </w:r>
      <w:r w:rsidR="00B05269">
        <w:rPr>
          <w:rFonts w:ascii="Times New Roman" w:hAnsi="Times New Roman"/>
          <w:sz w:val="24"/>
          <w:szCs w:val="24"/>
        </w:rPr>
        <w:t xml:space="preserve"> .</w:t>
      </w:r>
    </w:p>
    <w:p w14:paraId="4AB2B52B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44DD18E6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35491D60" w14:textId="77777777" w:rsidR="00B05269" w:rsidRPr="00CD6060" w:rsidRDefault="00B05269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50F8ABA3" w14:textId="77777777" w:rsidR="00EB5C6C" w:rsidRPr="00B05269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B0526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Exploitation des résultats expérimentaux </w:t>
      </w:r>
    </w:p>
    <w:p w14:paraId="6EDD7C28" w14:textId="77777777" w:rsidR="00EB5C6C" w:rsidRPr="00EC0638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i/>
          <w:sz w:val="24"/>
          <w:szCs w:val="24"/>
        </w:rPr>
      </w:pPr>
      <w:r w:rsidRPr="00EC0638">
        <w:rPr>
          <w:rFonts w:ascii="Times New Roman" w:hAnsi="Times New Roman"/>
          <w:b/>
          <w:i/>
          <w:sz w:val="24"/>
          <w:szCs w:val="24"/>
        </w:rPr>
        <w:t>Indications</w:t>
      </w:r>
      <w:r w:rsidRPr="00EC0638">
        <w:rPr>
          <w:rFonts w:ascii="Times New Roman" w:hAnsi="Times New Roman"/>
          <w:i/>
          <w:sz w:val="24"/>
          <w:szCs w:val="24"/>
        </w:rPr>
        <w:t xml:space="preserve"> : </w:t>
      </w:r>
    </w:p>
    <w:p w14:paraId="41F0F29B" w14:textId="77777777" w:rsidR="00EB5C6C" w:rsidRPr="00963650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pose  </w:t>
      </w:r>
      <w:r w:rsidRPr="00963650">
        <w:rPr>
          <w:rFonts w:ascii="Times New Roman" w:hAnsi="Times New Roman"/>
          <w:position w:val="-30"/>
          <w:sz w:val="24"/>
          <w:szCs w:val="24"/>
        </w:rPr>
        <w:object w:dxaOrig="800" w:dyaOrig="680" w14:anchorId="024936EF">
          <v:shape id="_x0000_i1027" type="#_x0000_t75" style="width:39.85pt;height:34.15pt" o:ole="">
            <v:imagedata r:id="rId14" o:title=""/>
          </v:shape>
          <o:OLEObject Type="Embed" ProgID="Equation.3" ShapeID="_x0000_i1027" DrawAspect="Content" ObjectID="_1732287206" r:id="rId15"/>
        </w:object>
      </w:r>
      <w:proofErr w:type="gramStart"/>
      <w:r>
        <w:rPr>
          <w:rFonts w:ascii="Times New Roman" w:hAnsi="Times New Roman"/>
          <w:sz w:val="24"/>
          <w:szCs w:val="24"/>
        </w:rPr>
        <w:t xml:space="preserve">   ;</w:t>
      </w:r>
      <w:proofErr w:type="gramEnd"/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  <w:vertAlign w:val="subscript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 désignant le volume de solution S</w:t>
      </w:r>
      <w:r>
        <w:rPr>
          <w:rFonts w:ascii="Times New Roman" w:hAnsi="Times New Roman"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</w:rPr>
        <w:t xml:space="preserve"> utilisé pour réaliser une solution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539809B0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note </w:t>
      </w:r>
      <w:r w:rsidRPr="00963650">
        <w:rPr>
          <w:rFonts w:ascii="Symbol" w:hAnsi="Symbol"/>
          <w:sz w:val="24"/>
          <w:szCs w:val="24"/>
        </w:rPr>
        <w:t></w:t>
      </w:r>
      <w:r>
        <w:rPr>
          <w:rFonts w:ascii="Times New Roman" w:hAnsi="Times New Roman"/>
          <w:sz w:val="24"/>
          <w:szCs w:val="24"/>
        </w:rPr>
        <w:t xml:space="preserve"> la constante globale de formation du complexe </w:t>
      </w:r>
    </w:p>
    <w:p w14:paraId="0AB87590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considèrera que seuls les ions nickel (II) et l’ion complexe peuvent absorber dans les conditions utilisées </w:t>
      </w:r>
    </w:p>
    <w:p w14:paraId="6182D9DF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concentration en complexe sera </w:t>
      </w:r>
      <w:proofErr w:type="gramStart"/>
      <w:r>
        <w:rPr>
          <w:rFonts w:ascii="Times New Roman" w:hAnsi="Times New Roman"/>
          <w:sz w:val="24"/>
          <w:szCs w:val="24"/>
        </w:rPr>
        <w:t>notée  C</w:t>
      </w:r>
      <w:proofErr w:type="gramEnd"/>
      <w:r>
        <w:rPr>
          <w:rFonts w:ascii="Times New Roman" w:hAnsi="Times New Roman"/>
          <w:sz w:val="24"/>
          <w:szCs w:val="24"/>
        </w:rPr>
        <w:t xml:space="preserve"> . </w:t>
      </w:r>
    </w:p>
    <w:p w14:paraId="73ED2191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6B2DA48B" w14:textId="77777777" w:rsidR="00EB5C6C" w:rsidRDefault="00B05269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proofErr w:type="gramStart"/>
      <w:r>
        <w:rPr>
          <w:rFonts w:ascii="Times New Roman" w:hAnsi="Times New Roman"/>
          <w:b/>
          <w:sz w:val="24"/>
          <w:szCs w:val="24"/>
        </w:rPr>
        <w:t>8.</w:t>
      </w:r>
      <w:r w:rsidR="00EB5C6C">
        <w:rPr>
          <w:rFonts w:ascii="Times New Roman" w:hAnsi="Times New Roman"/>
          <w:sz w:val="24"/>
          <w:szCs w:val="24"/>
        </w:rPr>
        <w:t>Pour</w:t>
      </w:r>
      <w:proofErr w:type="gramEnd"/>
      <w:r w:rsidR="00EB5C6C">
        <w:rPr>
          <w:rFonts w:ascii="Times New Roman" w:hAnsi="Times New Roman"/>
          <w:sz w:val="24"/>
          <w:szCs w:val="24"/>
        </w:rPr>
        <w:t xml:space="preserve"> chacune des solutions établir  , à l’</w:t>
      </w:r>
      <w:proofErr w:type="spellStart"/>
      <w:r w:rsidR="00EB5C6C">
        <w:rPr>
          <w:rFonts w:ascii="Times New Roman" w:hAnsi="Times New Roman"/>
          <w:sz w:val="24"/>
          <w:szCs w:val="24"/>
        </w:rPr>
        <w:t>équilibre,la</w:t>
      </w:r>
      <w:proofErr w:type="spellEnd"/>
      <w:r w:rsidR="00EB5C6C">
        <w:rPr>
          <w:rFonts w:ascii="Times New Roman" w:hAnsi="Times New Roman"/>
          <w:sz w:val="24"/>
          <w:szCs w:val="24"/>
        </w:rPr>
        <w:t xml:space="preserve"> relation entre la concentration en ions nickel(II) et la concentration en ion complexe  C .Même question pour la concentration en ligand . </w:t>
      </w:r>
    </w:p>
    <w:p w14:paraId="510E65DA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proofErr w:type="gramStart"/>
      <w:r>
        <w:rPr>
          <w:rFonts w:ascii="Times New Roman" w:hAnsi="Times New Roman"/>
          <w:sz w:val="24"/>
          <w:szCs w:val="24"/>
        </w:rPr>
        <w:t>déduire  l’expression</w:t>
      </w:r>
      <w:proofErr w:type="gramEnd"/>
      <w:r>
        <w:rPr>
          <w:rFonts w:ascii="Times New Roman" w:hAnsi="Times New Roman"/>
          <w:sz w:val="24"/>
          <w:szCs w:val="24"/>
        </w:rPr>
        <w:t xml:space="preserve"> de</w:t>
      </w:r>
      <w:r w:rsidRPr="00CD6060">
        <w:rPr>
          <w:rFonts w:ascii="Symbol" w:hAnsi="Symbol"/>
          <w:sz w:val="24"/>
          <w:szCs w:val="24"/>
        </w:rPr>
        <w:t></w:t>
      </w:r>
      <w:r w:rsidRPr="00CD6060">
        <w:rPr>
          <w:rFonts w:ascii="Symbol" w:hAnsi="Symbol"/>
          <w:sz w:val="24"/>
          <w:szCs w:val="24"/>
        </w:rPr>
        <w:t></w:t>
      </w:r>
      <w:r>
        <w:rPr>
          <w:rFonts w:ascii="Times New Roman" w:hAnsi="Times New Roman"/>
          <w:sz w:val="24"/>
          <w:szCs w:val="24"/>
        </w:rPr>
        <w:t xml:space="preserve"> en fonction de C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, X , q et   C . </w:t>
      </w:r>
    </w:p>
    <w:p w14:paraId="306631B1" w14:textId="77777777" w:rsidR="00EB5C6C" w:rsidRDefault="00EB5C6C" w:rsidP="00EB5C6C">
      <w:pPr>
        <w:pStyle w:val="Listepuces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5B8D1071" w14:textId="77777777" w:rsidR="00EB5C6C" w:rsidRPr="00137118" w:rsidRDefault="00B05269" w:rsidP="00EB5C6C">
      <w:pPr>
        <w:rPr>
          <w:szCs w:val="24"/>
        </w:rPr>
      </w:pPr>
      <w:r w:rsidRPr="00B05269">
        <w:rPr>
          <w:b/>
          <w:szCs w:val="24"/>
        </w:rPr>
        <w:t>Q</w:t>
      </w:r>
      <w:proofErr w:type="gramStart"/>
      <w:r w:rsidRPr="00B05269">
        <w:rPr>
          <w:b/>
          <w:szCs w:val="24"/>
        </w:rPr>
        <w:t>9</w:t>
      </w:r>
      <w:r>
        <w:rPr>
          <w:szCs w:val="24"/>
        </w:rPr>
        <w:t>.</w:t>
      </w:r>
      <w:r w:rsidR="00EB5C6C" w:rsidRPr="00137118">
        <w:rPr>
          <w:szCs w:val="24"/>
        </w:rPr>
        <w:t>On</w:t>
      </w:r>
      <w:proofErr w:type="gramEnd"/>
      <w:r w:rsidR="00EB5C6C" w:rsidRPr="00137118">
        <w:rPr>
          <w:szCs w:val="24"/>
        </w:rPr>
        <w:t xml:space="preserve"> cherche la valeur </w:t>
      </w:r>
      <w:proofErr w:type="spellStart"/>
      <w:r w:rsidR="00EB5C6C" w:rsidRPr="00137118">
        <w:rPr>
          <w:szCs w:val="24"/>
        </w:rPr>
        <w:t>X</w:t>
      </w:r>
      <w:r w:rsidR="00EB5C6C" w:rsidRPr="00137118">
        <w:rPr>
          <w:szCs w:val="24"/>
          <w:vertAlign w:val="subscript"/>
        </w:rPr>
        <w:t>m</w:t>
      </w:r>
      <w:proofErr w:type="spellEnd"/>
      <w:r w:rsidR="00EB5C6C" w:rsidRPr="00137118">
        <w:rPr>
          <w:szCs w:val="24"/>
        </w:rPr>
        <w:t xml:space="preserve"> de X qui rend maximale la concentration molaire en ions complexe, dans la solution. </w:t>
      </w:r>
      <w:r w:rsidR="00EB5C6C">
        <w:rPr>
          <w:szCs w:val="24"/>
        </w:rPr>
        <w:t xml:space="preserve">Pour cela différencier la relation obtenue à la question précédente de façon à obtenir une expression du type </w:t>
      </w:r>
      <w:proofErr w:type="spellStart"/>
      <w:r w:rsidR="00EB5C6C">
        <w:rPr>
          <w:szCs w:val="24"/>
        </w:rPr>
        <w:t>AdC</w:t>
      </w:r>
      <w:proofErr w:type="spellEnd"/>
      <w:r w:rsidR="00EB5C6C">
        <w:rPr>
          <w:szCs w:val="24"/>
        </w:rPr>
        <w:t xml:space="preserve"> + B </w:t>
      </w:r>
      <w:proofErr w:type="spellStart"/>
      <w:proofErr w:type="gramStart"/>
      <w:r w:rsidR="00EB5C6C">
        <w:rPr>
          <w:szCs w:val="24"/>
        </w:rPr>
        <w:t>dX</w:t>
      </w:r>
      <w:proofErr w:type="spellEnd"/>
      <w:r w:rsidR="00EB5C6C">
        <w:rPr>
          <w:szCs w:val="24"/>
        </w:rPr>
        <w:t xml:space="preserve">  .</w:t>
      </w:r>
      <w:proofErr w:type="gramEnd"/>
      <w:r w:rsidR="00EB5C6C">
        <w:rPr>
          <w:szCs w:val="24"/>
        </w:rPr>
        <w:t xml:space="preserve"> La condition « X maximale » peut alors se traduire par B = </w:t>
      </w:r>
      <w:proofErr w:type="gramStart"/>
      <w:r w:rsidR="00EB5C6C">
        <w:rPr>
          <w:szCs w:val="24"/>
        </w:rPr>
        <w:t>0 .</w:t>
      </w:r>
      <w:proofErr w:type="gramEnd"/>
      <w:r w:rsidR="00EB5C6C">
        <w:rPr>
          <w:szCs w:val="24"/>
        </w:rPr>
        <w:t xml:space="preserve">  </w:t>
      </w:r>
      <w:r w:rsidR="00EB5C6C" w:rsidRPr="00137118">
        <w:rPr>
          <w:szCs w:val="24"/>
        </w:rPr>
        <w:t xml:space="preserve">Montrer que la valeur de </w:t>
      </w:r>
      <w:proofErr w:type="spellStart"/>
      <w:r w:rsidR="00EB5C6C" w:rsidRPr="00137118">
        <w:rPr>
          <w:szCs w:val="24"/>
        </w:rPr>
        <w:t>X</w:t>
      </w:r>
      <w:r w:rsidR="00EB5C6C" w:rsidRPr="00137118">
        <w:rPr>
          <w:szCs w:val="24"/>
          <w:vertAlign w:val="subscript"/>
        </w:rPr>
        <w:t>m</w:t>
      </w:r>
      <w:proofErr w:type="spellEnd"/>
      <w:r w:rsidR="00EB5C6C" w:rsidRPr="00137118">
        <w:rPr>
          <w:szCs w:val="24"/>
        </w:rPr>
        <w:t xml:space="preserve"> est liée à q, indice de coordination, par la relation :</w:t>
      </w:r>
      <w:r w:rsidR="00EB5C6C">
        <w:rPr>
          <w:szCs w:val="24"/>
        </w:rPr>
        <w:t xml:space="preserve">  </w:t>
      </w:r>
      <w:r w:rsidR="00EB5C6C" w:rsidRPr="00137118">
        <w:rPr>
          <w:position w:val="-30"/>
          <w:szCs w:val="24"/>
        </w:rPr>
        <w:object w:dxaOrig="1100" w:dyaOrig="680" w14:anchorId="4DCD1197">
          <v:shape id="_x0000_i1028" type="#_x0000_t75" style="width:55.25pt;height:34.15pt" o:ole="">
            <v:imagedata r:id="rId16" o:title=""/>
          </v:shape>
          <o:OLEObject Type="Embed" ProgID="Equation.3" ShapeID="_x0000_i1028" DrawAspect="Content" ObjectID="_1732287207" r:id="rId17"/>
        </w:object>
      </w:r>
    </w:p>
    <w:p w14:paraId="4DBCA148" w14:textId="77777777" w:rsidR="00EB5C6C" w:rsidRDefault="00B05269" w:rsidP="00EB5C6C">
      <w:pPr>
        <w:pStyle w:val="Listepuces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Q10.</w:t>
      </w:r>
      <w:r w:rsidR="00EB5C6C" w:rsidRPr="00137118">
        <w:rPr>
          <w:rFonts w:ascii="Times New Roman" w:hAnsi="Times New Roman"/>
          <w:sz w:val="24"/>
          <w:szCs w:val="24"/>
        </w:rPr>
        <w:t xml:space="preserve"> </w:t>
      </w:r>
      <w:r w:rsidR="00EB5C6C">
        <w:rPr>
          <w:rFonts w:ascii="Times New Roman" w:hAnsi="Times New Roman"/>
          <w:sz w:val="24"/>
          <w:szCs w:val="24"/>
        </w:rPr>
        <w:t xml:space="preserve">Exprimer l’absorbance </w:t>
      </w:r>
      <w:proofErr w:type="gramStart"/>
      <w:r w:rsidR="00EB5C6C">
        <w:rPr>
          <w:rFonts w:ascii="Times New Roman" w:hAnsi="Times New Roman"/>
          <w:sz w:val="24"/>
          <w:szCs w:val="24"/>
        </w:rPr>
        <w:t>A</w:t>
      </w:r>
      <w:r w:rsidR="00EB5C6C">
        <w:rPr>
          <w:rFonts w:ascii="Times New Roman" w:hAnsi="Times New Roman"/>
          <w:sz w:val="24"/>
          <w:szCs w:val="24"/>
          <w:vertAlign w:val="subscript"/>
        </w:rPr>
        <w:t xml:space="preserve">i </w:t>
      </w:r>
      <w:r w:rsidR="00EB5C6C">
        <w:rPr>
          <w:rFonts w:ascii="Times New Roman" w:hAnsi="Times New Roman"/>
          <w:sz w:val="24"/>
          <w:szCs w:val="24"/>
        </w:rPr>
        <w:t xml:space="preserve"> d’une</w:t>
      </w:r>
      <w:proofErr w:type="gramEnd"/>
      <w:r w:rsidR="00EB5C6C">
        <w:rPr>
          <w:rFonts w:ascii="Times New Roman" w:hAnsi="Times New Roman"/>
          <w:sz w:val="24"/>
          <w:szCs w:val="24"/>
        </w:rPr>
        <w:t xml:space="preserve"> solution . </w:t>
      </w:r>
    </w:p>
    <w:p w14:paraId="58842604" w14:textId="77777777" w:rsidR="00EB5C6C" w:rsidRPr="006814E4" w:rsidRDefault="00EB5C6C" w:rsidP="00EB5C6C">
      <w:pPr>
        <w:pStyle w:val="Listepuces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814E4">
        <w:rPr>
          <w:rFonts w:ascii="Times New Roman" w:hAnsi="Times New Roman"/>
          <w:i/>
          <w:sz w:val="24"/>
          <w:szCs w:val="24"/>
        </w:rPr>
        <w:t xml:space="preserve">On introduit la </w:t>
      </w:r>
      <w:proofErr w:type="gramStart"/>
      <w:r w:rsidRPr="006814E4">
        <w:rPr>
          <w:rFonts w:ascii="Times New Roman" w:hAnsi="Times New Roman"/>
          <w:i/>
          <w:sz w:val="24"/>
          <w:szCs w:val="24"/>
        </w:rPr>
        <w:t>grandeur  Yi</w:t>
      </w:r>
      <w:proofErr w:type="gramEnd"/>
      <w:r w:rsidRPr="006814E4">
        <w:rPr>
          <w:rFonts w:ascii="Times New Roman" w:hAnsi="Times New Roman"/>
          <w:i/>
          <w:sz w:val="24"/>
          <w:szCs w:val="24"/>
        </w:rPr>
        <w:t>=Ai −(1−X)×A</w:t>
      </w:r>
      <w:r w:rsidRPr="006814E4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6814E4">
        <w:rPr>
          <w:rFonts w:ascii="Times New Roman" w:hAnsi="Times New Roman"/>
          <w:i/>
          <w:sz w:val="24"/>
          <w:szCs w:val="24"/>
        </w:rPr>
        <w:tab/>
        <w:t>où A</w:t>
      </w:r>
      <w:r w:rsidRPr="006814E4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6814E4">
        <w:rPr>
          <w:rFonts w:ascii="Times New Roman" w:hAnsi="Times New Roman"/>
          <w:i/>
          <w:sz w:val="24"/>
          <w:szCs w:val="24"/>
        </w:rPr>
        <w:t xml:space="preserve"> est l’absorbance de la solution </w:t>
      </w:r>
      <w:proofErr w:type="spellStart"/>
      <w:r w:rsidRPr="006814E4">
        <w:rPr>
          <w:rFonts w:ascii="Times New Roman" w:hAnsi="Times New Roman"/>
          <w:i/>
          <w:sz w:val="24"/>
          <w:szCs w:val="24"/>
        </w:rPr>
        <w:t>S</w:t>
      </w:r>
      <w:r w:rsidRPr="006814E4">
        <w:rPr>
          <w:rFonts w:ascii="Times New Roman" w:hAnsi="Times New Roman"/>
          <w:i/>
          <w:sz w:val="24"/>
          <w:szCs w:val="24"/>
          <w:vertAlign w:val="subscript"/>
        </w:rPr>
        <w:t>Ni</w:t>
      </w:r>
      <w:proofErr w:type="spellEnd"/>
    </w:p>
    <w:p w14:paraId="60B33FA4" w14:textId="77777777" w:rsidR="00EB5C6C" w:rsidRPr="00137118" w:rsidRDefault="00EB5C6C" w:rsidP="00EB5C6C">
      <w:pPr>
        <w:jc w:val="both"/>
        <w:rPr>
          <w:szCs w:val="24"/>
        </w:rPr>
      </w:pPr>
      <w:r>
        <w:rPr>
          <w:szCs w:val="24"/>
        </w:rPr>
        <w:t xml:space="preserve">Monter que cette grandeur </w:t>
      </w:r>
      <w:proofErr w:type="gramStart"/>
      <w:r>
        <w:rPr>
          <w:szCs w:val="24"/>
        </w:rPr>
        <w:t>Y</w:t>
      </w:r>
      <w:r>
        <w:rPr>
          <w:szCs w:val="24"/>
          <w:vertAlign w:val="subscript"/>
        </w:rPr>
        <w:t>i</w:t>
      </w:r>
      <w:r>
        <w:rPr>
          <w:szCs w:val="24"/>
        </w:rPr>
        <w:t xml:space="preserve">  </w:t>
      </w:r>
      <w:r w:rsidRPr="00137118">
        <w:rPr>
          <w:szCs w:val="24"/>
        </w:rPr>
        <w:t>est</w:t>
      </w:r>
      <w:proofErr w:type="gramEnd"/>
      <w:r w:rsidRPr="00137118">
        <w:rPr>
          <w:szCs w:val="24"/>
        </w:rPr>
        <w:t xml:space="preserve"> proportionnelle à la concentration molaire en ion complexe dans la solution, à l’équilibre.</w:t>
      </w:r>
    </w:p>
    <w:p w14:paraId="579D6EC3" w14:textId="77777777" w:rsidR="00EB5C6C" w:rsidRPr="00137118" w:rsidRDefault="00EB5C6C" w:rsidP="00EB5C6C">
      <w:pPr>
        <w:jc w:val="both"/>
        <w:rPr>
          <w:szCs w:val="24"/>
        </w:rPr>
      </w:pPr>
      <w:r w:rsidRPr="00137118">
        <w:rPr>
          <w:szCs w:val="24"/>
        </w:rPr>
        <w:t>Tracer la courbe Yi = f(X) et en déduire la valeur de q pour le complexe étudié.</w:t>
      </w:r>
    </w:p>
    <w:p w14:paraId="4DAF162A" w14:textId="77777777" w:rsidR="00EB5C6C" w:rsidRDefault="00EB5C6C" w:rsidP="00EB5C6C">
      <w:pPr>
        <w:jc w:val="both"/>
        <w:rPr>
          <w:szCs w:val="24"/>
        </w:rPr>
      </w:pPr>
      <w:r>
        <w:rPr>
          <w:szCs w:val="24"/>
        </w:rPr>
        <w:t xml:space="preserve"> Préciser la géométrie du complexe ; est –il chiral ? </w:t>
      </w:r>
    </w:p>
    <w:p w14:paraId="50F2359A" w14:textId="77777777" w:rsidR="00EB5C6C" w:rsidRPr="006814E4" w:rsidRDefault="00EB5C6C" w:rsidP="00726EF9">
      <w:pPr>
        <w:pStyle w:val="Listepuces"/>
        <w:numPr>
          <w:ilvl w:val="0"/>
          <w:numId w:val="0"/>
        </w:numPr>
        <w:rPr>
          <w:rFonts w:ascii="Comic Sans MS" w:hAnsi="Comic Sans MS"/>
          <w:sz w:val="24"/>
          <w:szCs w:val="24"/>
        </w:rPr>
      </w:pPr>
    </w:p>
    <w:p w14:paraId="76FF47CF" w14:textId="77777777" w:rsidR="00726EF9" w:rsidRDefault="00726EF9"/>
    <w:sectPr w:rsidR="00726EF9" w:rsidSect="000B7E33">
      <w:headerReference w:type="default" r:id="rId1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4ED5" w14:textId="77777777" w:rsidR="00193B4F" w:rsidRDefault="00193B4F" w:rsidP="000B7E33">
      <w:r>
        <w:separator/>
      </w:r>
    </w:p>
  </w:endnote>
  <w:endnote w:type="continuationSeparator" w:id="0">
    <w:p w14:paraId="6CBD592C" w14:textId="77777777" w:rsidR="00193B4F" w:rsidRDefault="00193B4F" w:rsidP="000B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9FD6" w14:textId="77777777" w:rsidR="00193B4F" w:rsidRDefault="00193B4F" w:rsidP="000B7E33">
      <w:r>
        <w:separator/>
      </w:r>
    </w:p>
  </w:footnote>
  <w:footnote w:type="continuationSeparator" w:id="0">
    <w:p w14:paraId="3107578D" w14:textId="77777777" w:rsidR="00193B4F" w:rsidRDefault="00193B4F" w:rsidP="000B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17605AFF" w14:textId="77777777" w:rsidR="000B7E33" w:rsidRDefault="000B7E33">
        <w:pPr>
          <w:pStyle w:val="En-tte"/>
          <w:jc w:val="cent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sur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F46A551" w14:textId="77777777" w:rsidR="000B7E33" w:rsidRDefault="000B7E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DA579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1724C2"/>
    <w:multiLevelType w:val="hybridMultilevel"/>
    <w:tmpl w:val="C8F87664"/>
    <w:lvl w:ilvl="0" w:tplc="8EF254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0"/>
    <w:rsid w:val="000B7E33"/>
    <w:rsid w:val="00193B4F"/>
    <w:rsid w:val="001C5320"/>
    <w:rsid w:val="002D00EB"/>
    <w:rsid w:val="003454DF"/>
    <w:rsid w:val="00440FD6"/>
    <w:rsid w:val="0044168B"/>
    <w:rsid w:val="0056320F"/>
    <w:rsid w:val="006C69B3"/>
    <w:rsid w:val="00726EF9"/>
    <w:rsid w:val="00755DBC"/>
    <w:rsid w:val="009F5720"/>
    <w:rsid w:val="00B05269"/>
    <w:rsid w:val="00EB5C6C"/>
    <w:rsid w:val="00F2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B992"/>
  <w15:chartTrackingRefBased/>
  <w15:docId w15:val="{653640C2-74E1-453A-A10E-03A37C3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72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57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56320F"/>
    <w:rPr>
      <w:color w:val="0000FF"/>
      <w:u w:val="single"/>
    </w:rPr>
  </w:style>
  <w:style w:type="paragraph" w:styleId="Listepuces">
    <w:name w:val="List Bullet"/>
    <w:basedOn w:val="Normal"/>
    <w:uiPriority w:val="99"/>
    <w:unhideWhenUsed/>
    <w:rsid w:val="00726EF9"/>
    <w:pPr>
      <w:numPr>
        <w:numId w:val="1"/>
      </w:numPr>
      <w:spacing w:after="180" w:line="274" w:lineRule="auto"/>
      <w:contextualSpacing/>
    </w:pPr>
    <w:rPr>
      <w:rFonts w:ascii="Calibri" w:hAnsi="Calibri"/>
      <w:sz w:val="21"/>
    </w:rPr>
  </w:style>
  <w:style w:type="character" w:customStyle="1" w:styleId="hgkelc">
    <w:name w:val="hgkelc"/>
    <w:basedOn w:val="Policepardfaut"/>
    <w:rsid w:val="00440FD6"/>
  </w:style>
  <w:style w:type="paragraph" w:styleId="En-tte">
    <w:name w:val="header"/>
    <w:basedOn w:val="Normal"/>
    <w:link w:val="En-tteCar"/>
    <w:uiPriority w:val="99"/>
    <w:unhideWhenUsed/>
    <w:rsid w:val="000B7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E33"/>
    <w:rPr>
      <w:rFonts w:ascii="Times New Roman" w:eastAsia="Calibri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B7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E3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fr.wikipedia.org/wiki/Ea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fr.wikipedia.org/wiki/Magn%C3%A9sium" TargetMode="External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Calcium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Ninise</cp:lastModifiedBy>
  <cp:revision>3</cp:revision>
  <cp:lastPrinted>2022-12-11T17:04:00Z</cp:lastPrinted>
  <dcterms:created xsi:type="dcterms:W3CDTF">2022-12-11T17:05:00Z</dcterms:created>
  <dcterms:modified xsi:type="dcterms:W3CDTF">2022-12-11T17:06:00Z</dcterms:modified>
</cp:coreProperties>
</file>