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382A" w14:textId="153AF7A6" w:rsidR="006961AE" w:rsidRDefault="006961AE" w:rsidP="001F2EA8">
      <w:pPr>
        <w:pBdr>
          <w:top w:val="single" w:sz="12" w:space="1" w:color="auto" w:shadow="1"/>
          <w:left w:val="single" w:sz="12" w:space="4" w:color="auto" w:shadow="1"/>
          <w:bottom w:val="single" w:sz="12" w:space="1" w:color="auto" w:shadow="1"/>
          <w:right w:val="single" w:sz="12" w:space="4" w:color="auto" w:shadow="1"/>
        </w:pBdr>
        <w:ind w:right="8765"/>
      </w:pPr>
      <w:r>
        <w:t xml:space="preserve">PC* 2021/2022 </w:t>
      </w:r>
    </w:p>
    <w:p w14:paraId="0239DA38" w14:textId="283AEDFA" w:rsidR="006961AE" w:rsidRDefault="006961AE" w:rsidP="007F052B">
      <w:pPr>
        <w:pBdr>
          <w:top w:val="single" w:sz="12" w:space="1" w:color="auto" w:shadow="1"/>
          <w:left w:val="single" w:sz="12" w:space="4" w:color="auto" w:shadow="1"/>
          <w:bottom w:val="single" w:sz="12" w:space="1" w:color="auto" w:shadow="1"/>
          <w:right w:val="single" w:sz="12" w:space="4" w:color="auto" w:shadow="1"/>
        </w:pBdr>
        <w:ind w:right="8765"/>
      </w:pPr>
      <w:r>
        <w:t xml:space="preserve">Bellevue </w:t>
      </w:r>
    </w:p>
    <w:p w14:paraId="2BA4113C" w14:textId="503606BA" w:rsidR="006961AE" w:rsidRDefault="006961AE"/>
    <w:p w14:paraId="43ACF5C2" w14:textId="10DD83E2" w:rsidR="006961AE" w:rsidRDefault="006961AE" w:rsidP="001F2EA8">
      <w:pPr>
        <w:jc w:val="center"/>
      </w:pPr>
      <w:proofErr w:type="gramStart"/>
      <w:r>
        <w:t xml:space="preserve">DS </w:t>
      </w:r>
      <w:r w:rsidR="001F2EA8">
        <w:t xml:space="preserve"> de</w:t>
      </w:r>
      <w:proofErr w:type="gramEnd"/>
      <w:r w:rsidR="001F2EA8">
        <w:t xml:space="preserve"> chimie  n° 6   - 25 mars 2022 / Sujet 1 </w:t>
      </w:r>
    </w:p>
    <w:p w14:paraId="507F0236" w14:textId="3235D2AB" w:rsidR="006961AE" w:rsidRDefault="006961AE"/>
    <w:p w14:paraId="6B8548B1" w14:textId="77777777" w:rsidR="000C137F" w:rsidRPr="0077522E" w:rsidRDefault="000C137F" w:rsidP="000C137F">
      <w:pPr>
        <w:pStyle w:val="Default"/>
        <w:jc w:val="both"/>
        <w:rPr>
          <w:b/>
          <w:i/>
          <w:iCs/>
          <w:sz w:val="22"/>
          <w:szCs w:val="22"/>
        </w:rPr>
      </w:pPr>
      <w:r w:rsidRPr="0077522E">
        <w:rPr>
          <w:b/>
          <w:i/>
          <w:iCs/>
          <w:sz w:val="22"/>
          <w:szCs w:val="22"/>
        </w:rPr>
        <w:t xml:space="preserve">N.B. : le candidat attachera la plus grande importance à la clarté, à la </w:t>
      </w:r>
      <w:r w:rsidRPr="000C137F">
        <w:rPr>
          <w:b/>
          <w:i/>
          <w:iCs/>
          <w:sz w:val="22"/>
          <w:szCs w:val="22"/>
          <w:u w:val="single"/>
        </w:rPr>
        <w:t>précision</w:t>
      </w:r>
      <w:r w:rsidRPr="0077522E">
        <w:rPr>
          <w:b/>
          <w:i/>
          <w:iCs/>
          <w:sz w:val="22"/>
          <w:szCs w:val="22"/>
        </w:rPr>
        <w:t xml:space="preserve"> et à la </w:t>
      </w:r>
      <w:r w:rsidRPr="000C137F">
        <w:rPr>
          <w:b/>
          <w:i/>
          <w:iCs/>
          <w:sz w:val="22"/>
          <w:szCs w:val="22"/>
          <w:u w:val="single"/>
        </w:rPr>
        <w:t>concision</w:t>
      </w:r>
      <w:r w:rsidRPr="0077522E">
        <w:rPr>
          <w:b/>
          <w:i/>
          <w:iCs/>
          <w:sz w:val="22"/>
          <w:szCs w:val="22"/>
        </w:rPr>
        <w:t xml:space="preserve"> de la rédaction. Si un candidat est amené à repérer ce qui peut lui sembler être une erreur d’énoncé, il le signalera sur sa copie et devra poursuivre sa composition en expliquant les raisons des initiatives qu’il a été amené à prendre.</w:t>
      </w:r>
    </w:p>
    <w:p w14:paraId="7342939A" w14:textId="77777777" w:rsidR="000C137F" w:rsidRPr="0077522E" w:rsidRDefault="000C137F" w:rsidP="000C137F">
      <w:pPr>
        <w:pStyle w:val="Default"/>
        <w:jc w:val="center"/>
        <w:rPr>
          <w:b/>
          <w:i/>
          <w:iCs/>
          <w:sz w:val="22"/>
          <w:szCs w:val="22"/>
        </w:rPr>
      </w:pPr>
      <w:r>
        <w:rPr>
          <w:b/>
          <w:i/>
          <w:iCs/>
          <w:sz w:val="22"/>
          <w:szCs w:val="22"/>
        </w:rPr>
        <w:t>L’utilisation de la calculatrice est autorisée</w:t>
      </w:r>
    </w:p>
    <w:p w14:paraId="5C256AF6" w14:textId="77777777" w:rsidR="000C137F" w:rsidRDefault="000C137F" w:rsidP="000C137F">
      <w:pPr>
        <w:pStyle w:val="Default"/>
        <w:rPr>
          <w:i/>
          <w:iCs/>
          <w:sz w:val="22"/>
          <w:szCs w:val="22"/>
        </w:rPr>
      </w:pPr>
    </w:p>
    <w:p w14:paraId="22854E7D" w14:textId="2ECE0C76" w:rsidR="000C137F" w:rsidRDefault="000C137F" w:rsidP="000C137F">
      <w:pPr>
        <w:pStyle w:val="Default"/>
        <w:jc w:val="center"/>
        <w:rPr>
          <w:b/>
          <w:i/>
          <w:iCs/>
          <w:sz w:val="22"/>
          <w:szCs w:val="22"/>
        </w:rPr>
      </w:pPr>
      <w:r w:rsidRPr="0077522E">
        <w:rPr>
          <w:b/>
          <w:i/>
          <w:iCs/>
          <w:sz w:val="22"/>
          <w:szCs w:val="22"/>
        </w:rPr>
        <w:t>Écrire le mot FIN à la fin de votre composition.</w:t>
      </w:r>
    </w:p>
    <w:p w14:paraId="31C0D62C" w14:textId="4DE51E84" w:rsidR="000C137F" w:rsidRDefault="000C137F" w:rsidP="000C137F">
      <w:pPr>
        <w:pStyle w:val="Default"/>
        <w:jc w:val="center"/>
        <w:rPr>
          <w:b/>
          <w:i/>
          <w:iCs/>
          <w:sz w:val="22"/>
          <w:szCs w:val="22"/>
        </w:rPr>
      </w:pPr>
    </w:p>
    <w:p w14:paraId="69D08132" w14:textId="54A1A16B" w:rsidR="000C137F" w:rsidRDefault="000C137F" w:rsidP="000C137F">
      <w:pPr>
        <w:pStyle w:val="Default"/>
        <w:jc w:val="center"/>
        <w:rPr>
          <w:b/>
          <w:i/>
          <w:iCs/>
          <w:sz w:val="22"/>
          <w:szCs w:val="22"/>
        </w:rPr>
      </w:pPr>
      <w:r>
        <w:rPr>
          <w:b/>
          <w:i/>
          <w:iCs/>
          <w:sz w:val="22"/>
          <w:szCs w:val="22"/>
        </w:rPr>
        <w:t xml:space="preserve">Le sujet comporte 3 parties totalement indépendantes </w:t>
      </w:r>
    </w:p>
    <w:p w14:paraId="57BA6FAB" w14:textId="77777777" w:rsidR="000C137F" w:rsidRDefault="000C137F" w:rsidP="000C137F">
      <w:pPr>
        <w:pStyle w:val="Default"/>
        <w:jc w:val="center"/>
        <w:rPr>
          <w:b/>
          <w:i/>
          <w:iCs/>
          <w:sz w:val="22"/>
          <w:szCs w:val="22"/>
        </w:rPr>
      </w:pPr>
    </w:p>
    <w:p w14:paraId="0DD29081" w14:textId="2B82D13B" w:rsidR="000C137F" w:rsidRPr="000C137F" w:rsidRDefault="000C137F" w:rsidP="000C137F">
      <w:pPr>
        <w:pStyle w:val="Default"/>
        <w:jc w:val="center"/>
        <w:rPr>
          <w:rFonts w:ascii="Times New Roman" w:hAnsi="Times New Roman" w:cs="Times New Roman"/>
          <w:b/>
          <w:i/>
          <w:iCs/>
          <w:bdr w:val="single" w:sz="12" w:space="0" w:color="auto"/>
        </w:rPr>
      </w:pPr>
      <w:r w:rsidRPr="000C137F">
        <w:rPr>
          <w:rFonts w:ascii="Times New Roman" w:hAnsi="Times New Roman" w:cs="Times New Roman"/>
          <w:b/>
          <w:i/>
          <w:iCs/>
          <w:bdr w:val="single" w:sz="12" w:space="0" w:color="auto"/>
        </w:rPr>
        <w:t>Première partie : synthèse de l’</w:t>
      </w:r>
      <w:proofErr w:type="spellStart"/>
      <w:r w:rsidRPr="000C137F">
        <w:rPr>
          <w:rFonts w:ascii="Times New Roman" w:hAnsi="Times New Roman" w:cs="Times New Roman"/>
          <w:b/>
          <w:i/>
          <w:iCs/>
          <w:bdr w:val="single" w:sz="12" w:space="0" w:color="auto"/>
        </w:rPr>
        <w:t>aromadandrène</w:t>
      </w:r>
      <w:proofErr w:type="spellEnd"/>
    </w:p>
    <w:p w14:paraId="55680085" w14:textId="77777777" w:rsidR="00990193" w:rsidRDefault="00990193" w:rsidP="00990193">
      <w:pPr>
        <w:autoSpaceDE w:val="0"/>
        <w:autoSpaceDN w:val="0"/>
        <w:adjustRightInd w:val="0"/>
        <w:jc w:val="both"/>
      </w:pPr>
    </w:p>
    <w:p w14:paraId="394E5963" w14:textId="1F1DCDAC" w:rsidR="00990193" w:rsidRPr="00990193" w:rsidRDefault="00990193" w:rsidP="00990193">
      <w:pPr>
        <w:autoSpaceDE w:val="0"/>
        <w:autoSpaceDN w:val="0"/>
        <w:adjustRightInd w:val="0"/>
        <w:jc w:val="both"/>
        <w:rPr>
          <w:szCs w:val="24"/>
        </w:rPr>
      </w:pPr>
      <w:r w:rsidRPr="00990193">
        <w:rPr>
          <w:szCs w:val="24"/>
        </w:rPr>
        <w:t>L’</w:t>
      </w:r>
      <w:proofErr w:type="spellStart"/>
      <w:r w:rsidRPr="00990193">
        <w:rPr>
          <w:szCs w:val="24"/>
        </w:rPr>
        <w:t>aromadandrène</w:t>
      </w:r>
      <w:proofErr w:type="spellEnd"/>
      <w:r w:rsidRPr="00990193">
        <w:rPr>
          <w:szCs w:val="24"/>
        </w:rPr>
        <w:t xml:space="preserve"> est un sesquiterpène d’origine naturelle qui contribue à la forte odeur et à l’arôme particulier du piment jamaïcain. Celui-ci peut être préparé, selon le schéma synthétique ci-dessous, en 11 étapes à partir du (</w:t>
      </w:r>
      <w:proofErr w:type="gramStart"/>
      <w:r w:rsidRPr="00990193">
        <w:rPr>
          <w:szCs w:val="24"/>
        </w:rPr>
        <w:t>+)-</w:t>
      </w:r>
      <w:proofErr w:type="spellStart"/>
      <w:proofErr w:type="gramEnd"/>
      <w:r w:rsidRPr="00990193">
        <w:rPr>
          <w:szCs w:val="24"/>
        </w:rPr>
        <w:t>perillaldéhyde</w:t>
      </w:r>
      <w:proofErr w:type="spellEnd"/>
      <w:r w:rsidRPr="00990193">
        <w:rPr>
          <w:szCs w:val="24"/>
        </w:rPr>
        <w:t>, monoterpène aisément obtenu par extraction d’une plante d’origine asiatique.</w:t>
      </w:r>
    </w:p>
    <w:p w14:paraId="4A00E6CB" w14:textId="26B85401" w:rsidR="00990193" w:rsidRDefault="00990193">
      <w:r w:rsidRPr="00990193">
        <w:rPr>
          <w:noProof/>
        </w:rPr>
        <w:drawing>
          <wp:inline distT="0" distB="0" distL="0" distR="0" wp14:anchorId="5AC7317F" wp14:editId="0DD4C009">
            <wp:extent cx="6575425" cy="43294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5425" cy="4329430"/>
                    </a:xfrm>
                    <a:prstGeom prst="rect">
                      <a:avLst/>
                    </a:prstGeom>
                    <a:noFill/>
                    <a:ln>
                      <a:noFill/>
                    </a:ln>
                  </pic:spPr>
                </pic:pic>
              </a:graphicData>
            </a:graphic>
          </wp:inline>
        </w:drawing>
      </w:r>
    </w:p>
    <w:p w14:paraId="11AA3C5D" w14:textId="77777777" w:rsidR="00990193" w:rsidRPr="00990193" w:rsidRDefault="00990193" w:rsidP="00990193">
      <w:pPr>
        <w:autoSpaceDE w:val="0"/>
        <w:autoSpaceDN w:val="0"/>
        <w:adjustRightInd w:val="0"/>
        <w:jc w:val="center"/>
        <w:rPr>
          <w:szCs w:val="24"/>
        </w:rPr>
      </w:pPr>
      <w:r w:rsidRPr="00990193">
        <w:rPr>
          <w:szCs w:val="24"/>
        </w:rPr>
        <w:t>Figure 3 – Synthèse de l’</w:t>
      </w:r>
      <w:proofErr w:type="spellStart"/>
      <w:r w:rsidRPr="00990193">
        <w:rPr>
          <w:szCs w:val="24"/>
        </w:rPr>
        <w:t>aromadandrène</w:t>
      </w:r>
      <w:proofErr w:type="spellEnd"/>
      <w:r w:rsidRPr="00990193">
        <w:rPr>
          <w:szCs w:val="24"/>
        </w:rPr>
        <w:t>.</w:t>
      </w:r>
    </w:p>
    <w:p w14:paraId="0291D2D7" w14:textId="77777777" w:rsidR="00990193" w:rsidRDefault="00990193" w:rsidP="00990193">
      <w:pPr>
        <w:autoSpaceDE w:val="0"/>
        <w:autoSpaceDN w:val="0"/>
        <w:adjustRightInd w:val="0"/>
        <w:jc w:val="both"/>
        <w:rPr>
          <w:szCs w:val="24"/>
        </w:rPr>
      </w:pPr>
    </w:p>
    <w:p w14:paraId="66DD5AAE" w14:textId="535D5D52" w:rsidR="00990193" w:rsidRPr="00990193" w:rsidRDefault="00990193" w:rsidP="00990193">
      <w:pPr>
        <w:autoSpaceDE w:val="0"/>
        <w:autoSpaceDN w:val="0"/>
        <w:adjustRightInd w:val="0"/>
        <w:jc w:val="both"/>
        <w:rPr>
          <w:szCs w:val="24"/>
        </w:rPr>
      </w:pPr>
      <w:r w:rsidRPr="00990193">
        <w:rPr>
          <w:szCs w:val="24"/>
        </w:rPr>
        <w:t xml:space="preserve">Dans une première étape, le </w:t>
      </w:r>
      <w:proofErr w:type="spellStart"/>
      <w:r w:rsidRPr="00990193">
        <w:rPr>
          <w:szCs w:val="24"/>
        </w:rPr>
        <w:t>perillaldéhyde</w:t>
      </w:r>
      <w:proofErr w:type="spellEnd"/>
      <w:r w:rsidRPr="00990193">
        <w:rPr>
          <w:szCs w:val="24"/>
        </w:rPr>
        <w:t xml:space="preserve"> est mis en présence d’acide bromhydrique pour</w:t>
      </w:r>
      <w:r>
        <w:rPr>
          <w:szCs w:val="24"/>
        </w:rPr>
        <w:t xml:space="preserve"> </w:t>
      </w:r>
      <w:r w:rsidRPr="00990193">
        <w:rPr>
          <w:szCs w:val="24"/>
        </w:rPr>
        <w:t xml:space="preserve">conduire au composé </w:t>
      </w:r>
      <w:r w:rsidRPr="00990193">
        <w:rPr>
          <w:b/>
          <w:bCs/>
          <w:szCs w:val="24"/>
        </w:rPr>
        <w:t>1</w:t>
      </w:r>
      <w:r w:rsidRPr="00990193">
        <w:rPr>
          <w:szCs w:val="24"/>
        </w:rPr>
        <w:t xml:space="preserve">, lequel est ensuite soumis à l’action d’une base, le </w:t>
      </w:r>
      <w:proofErr w:type="spellStart"/>
      <w:r w:rsidRPr="00990193">
        <w:rPr>
          <w:i/>
          <w:iCs/>
          <w:szCs w:val="24"/>
        </w:rPr>
        <w:t>tert</w:t>
      </w:r>
      <w:r w:rsidRPr="00990193">
        <w:rPr>
          <w:szCs w:val="24"/>
        </w:rPr>
        <w:t>-butanolate</w:t>
      </w:r>
      <w:proofErr w:type="spellEnd"/>
      <w:r w:rsidRPr="00990193">
        <w:rPr>
          <w:szCs w:val="24"/>
        </w:rPr>
        <w:t xml:space="preserve"> de</w:t>
      </w:r>
      <w:r>
        <w:rPr>
          <w:szCs w:val="24"/>
        </w:rPr>
        <w:t xml:space="preserve"> </w:t>
      </w:r>
      <w:r w:rsidRPr="00990193">
        <w:rPr>
          <w:szCs w:val="24"/>
        </w:rPr>
        <w:t xml:space="preserve">potassium, pour conduire au cyclopropane </w:t>
      </w:r>
      <w:r w:rsidRPr="00990193">
        <w:rPr>
          <w:b/>
          <w:bCs/>
          <w:szCs w:val="24"/>
        </w:rPr>
        <w:t>3</w:t>
      </w:r>
      <w:r w:rsidRPr="00990193">
        <w:rPr>
          <w:szCs w:val="24"/>
        </w:rPr>
        <w:t>. Après réaction avec le chlorure de (méthyl)</w:t>
      </w:r>
      <w:proofErr w:type="spellStart"/>
      <w:r w:rsidRPr="00990193">
        <w:rPr>
          <w:szCs w:val="24"/>
        </w:rPr>
        <w:t>triphénylphosphonium</w:t>
      </w:r>
      <w:proofErr w:type="spellEnd"/>
      <w:r>
        <w:rPr>
          <w:szCs w:val="24"/>
        </w:rPr>
        <w:t xml:space="preserve"> </w:t>
      </w:r>
      <w:r w:rsidRPr="00990193">
        <w:rPr>
          <w:szCs w:val="24"/>
        </w:rPr>
        <w:t xml:space="preserve">en conditions basiques, le diène </w:t>
      </w:r>
      <w:r w:rsidRPr="00990193">
        <w:rPr>
          <w:b/>
          <w:bCs/>
          <w:szCs w:val="24"/>
        </w:rPr>
        <w:t xml:space="preserve">4 </w:t>
      </w:r>
      <w:r w:rsidRPr="00990193">
        <w:rPr>
          <w:szCs w:val="24"/>
        </w:rPr>
        <w:t>obtenu est alors engagé dans une réaction</w:t>
      </w:r>
      <w:r>
        <w:rPr>
          <w:szCs w:val="24"/>
        </w:rPr>
        <w:t xml:space="preserve"> </w:t>
      </w:r>
      <w:r w:rsidRPr="00990193">
        <w:rPr>
          <w:szCs w:val="24"/>
        </w:rPr>
        <w:t xml:space="preserve">de </w:t>
      </w:r>
      <w:proofErr w:type="spellStart"/>
      <w:r w:rsidRPr="00990193">
        <w:rPr>
          <w:szCs w:val="24"/>
        </w:rPr>
        <w:t>Diels-Alder</w:t>
      </w:r>
      <w:proofErr w:type="spellEnd"/>
      <w:r w:rsidRPr="00990193">
        <w:rPr>
          <w:szCs w:val="24"/>
        </w:rPr>
        <w:t xml:space="preserve"> avec le </w:t>
      </w:r>
      <w:proofErr w:type="spellStart"/>
      <w:r w:rsidRPr="00990193">
        <w:rPr>
          <w:szCs w:val="24"/>
        </w:rPr>
        <w:t>propènal</w:t>
      </w:r>
      <w:proofErr w:type="spellEnd"/>
      <w:r w:rsidRPr="00990193">
        <w:rPr>
          <w:szCs w:val="24"/>
        </w:rPr>
        <w:t xml:space="preserve"> pour obtenir le composé tricyclique </w:t>
      </w:r>
      <w:r w:rsidRPr="00990193">
        <w:rPr>
          <w:b/>
          <w:bCs/>
          <w:szCs w:val="24"/>
        </w:rPr>
        <w:t xml:space="preserve">5 </w:t>
      </w:r>
      <w:r w:rsidRPr="00990193">
        <w:rPr>
          <w:szCs w:val="24"/>
        </w:rPr>
        <w:t>en mélange avec son</w:t>
      </w:r>
      <w:r>
        <w:rPr>
          <w:szCs w:val="24"/>
        </w:rPr>
        <w:t xml:space="preserve"> </w:t>
      </w:r>
      <w:r w:rsidRPr="00990193">
        <w:rPr>
          <w:szCs w:val="24"/>
        </w:rPr>
        <w:t xml:space="preserve">isomère </w:t>
      </w:r>
      <w:r w:rsidRPr="00990193">
        <w:rPr>
          <w:b/>
          <w:bCs/>
          <w:szCs w:val="24"/>
        </w:rPr>
        <w:t xml:space="preserve">5’ </w:t>
      </w:r>
      <w:r w:rsidRPr="00990193">
        <w:rPr>
          <w:szCs w:val="24"/>
        </w:rPr>
        <w:t>(minoritaire).</w:t>
      </w:r>
    </w:p>
    <w:p w14:paraId="7255FAD5" w14:textId="77777777" w:rsidR="00990193" w:rsidRDefault="00990193" w:rsidP="00990193">
      <w:pPr>
        <w:autoSpaceDE w:val="0"/>
        <w:autoSpaceDN w:val="0"/>
        <w:adjustRightInd w:val="0"/>
        <w:jc w:val="both"/>
        <w:rPr>
          <w:b/>
          <w:bCs/>
          <w:szCs w:val="24"/>
        </w:rPr>
      </w:pPr>
    </w:p>
    <w:p w14:paraId="5C09F934" w14:textId="77777777" w:rsidR="000C137F" w:rsidRDefault="000C137F" w:rsidP="00990193">
      <w:pPr>
        <w:autoSpaceDE w:val="0"/>
        <w:autoSpaceDN w:val="0"/>
        <w:adjustRightInd w:val="0"/>
        <w:jc w:val="both"/>
        <w:rPr>
          <w:b/>
          <w:bCs/>
          <w:szCs w:val="24"/>
        </w:rPr>
      </w:pPr>
    </w:p>
    <w:p w14:paraId="6DBA7DC9" w14:textId="77777777" w:rsidR="000C137F" w:rsidRDefault="000C137F" w:rsidP="00990193">
      <w:pPr>
        <w:autoSpaceDE w:val="0"/>
        <w:autoSpaceDN w:val="0"/>
        <w:adjustRightInd w:val="0"/>
        <w:jc w:val="both"/>
        <w:rPr>
          <w:b/>
          <w:bCs/>
          <w:szCs w:val="24"/>
        </w:rPr>
      </w:pPr>
    </w:p>
    <w:p w14:paraId="54ECC497" w14:textId="26788C1F" w:rsidR="00990193" w:rsidRDefault="00990193" w:rsidP="00990193">
      <w:pPr>
        <w:autoSpaceDE w:val="0"/>
        <w:autoSpaceDN w:val="0"/>
        <w:adjustRightInd w:val="0"/>
        <w:jc w:val="both"/>
        <w:rPr>
          <w:szCs w:val="24"/>
        </w:rPr>
      </w:pPr>
      <w:r w:rsidRPr="00990193">
        <w:rPr>
          <w:b/>
          <w:bCs/>
          <w:szCs w:val="24"/>
        </w:rPr>
        <w:t>Q</w:t>
      </w:r>
      <w:r w:rsidR="000C137F">
        <w:rPr>
          <w:b/>
          <w:bCs/>
          <w:szCs w:val="24"/>
        </w:rPr>
        <w:t>1</w:t>
      </w:r>
      <w:r w:rsidRPr="00990193">
        <w:rPr>
          <w:b/>
          <w:bCs/>
          <w:szCs w:val="24"/>
        </w:rPr>
        <w:t xml:space="preserve"> </w:t>
      </w:r>
      <w:r w:rsidRPr="00990193">
        <w:rPr>
          <w:szCs w:val="24"/>
        </w:rPr>
        <w:t xml:space="preserve">Proposer un mécanisme pour la formation de </w:t>
      </w:r>
      <w:r w:rsidRPr="00990193">
        <w:rPr>
          <w:b/>
          <w:bCs/>
          <w:szCs w:val="24"/>
        </w:rPr>
        <w:t>1</w:t>
      </w:r>
      <w:r w:rsidRPr="00990193">
        <w:rPr>
          <w:szCs w:val="24"/>
        </w:rPr>
        <w:t>.</w:t>
      </w:r>
    </w:p>
    <w:p w14:paraId="79A43DBA" w14:textId="77777777" w:rsidR="000C137F" w:rsidRPr="00990193" w:rsidRDefault="000C137F" w:rsidP="00990193">
      <w:pPr>
        <w:autoSpaceDE w:val="0"/>
        <w:autoSpaceDN w:val="0"/>
        <w:adjustRightInd w:val="0"/>
        <w:jc w:val="both"/>
        <w:rPr>
          <w:szCs w:val="24"/>
        </w:rPr>
      </w:pPr>
    </w:p>
    <w:p w14:paraId="708A424D" w14:textId="2CE0F8D0" w:rsidR="00990193" w:rsidRDefault="00990193" w:rsidP="00990193">
      <w:pPr>
        <w:autoSpaceDE w:val="0"/>
        <w:autoSpaceDN w:val="0"/>
        <w:adjustRightInd w:val="0"/>
        <w:jc w:val="both"/>
        <w:rPr>
          <w:szCs w:val="24"/>
        </w:rPr>
      </w:pPr>
      <w:r w:rsidRPr="00990193">
        <w:rPr>
          <w:b/>
          <w:bCs/>
          <w:szCs w:val="24"/>
        </w:rPr>
        <w:t>Q</w:t>
      </w:r>
      <w:proofErr w:type="gramStart"/>
      <w:r w:rsidR="000C137F">
        <w:rPr>
          <w:b/>
          <w:bCs/>
          <w:szCs w:val="24"/>
        </w:rPr>
        <w:t>2.</w:t>
      </w:r>
      <w:r w:rsidRPr="00990193">
        <w:rPr>
          <w:szCs w:val="24"/>
        </w:rPr>
        <w:t>Quel</w:t>
      </w:r>
      <w:proofErr w:type="gramEnd"/>
      <w:r w:rsidRPr="00990193">
        <w:rPr>
          <w:szCs w:val="24"/>
        </w:rPr>
        <w:t xml:space="preserve"> rôle joue le </w:t>
      </w:r>
      <w:proofErr w:type="spellStart"/>
      <w:r w:rsidRPr="00990193">
        <w:rPr>
          <w:i/>
          <w:iCs/>
          <w:szCs w:val="24"/>
        </w:rPr>
        <w:t>tert</w:t>
      </w:r>
      <w:r w:rsidRPr="00990193">
        <w:rPr>
          <w:szCs w:val="24"/>
        </w:rPr>
        <w:t>-butanolate</w:t>
      </w:r>
      <w:proofErr w:type="spellEnd"/>
      <w:r w:rsidRPr="00990193">
        <w:rPr>
          <w:szCs w:val="24"/>
        </w:rPr>
        <w:t xml:space="preserve"> de potassium, noté </w:t>
      </w:r>
      <w:proofErr w:type="spellStart"/>
      <w:r w:rsidRPr="00990193">
        <w:rPr>
          <w:i/>
          <w:iCs/>
          <w:szCs w:val="24"/>
        </w:rPr>
        <w:t>t</w:t>
      </w:r>
      <w:r w:rsidRPr="00990193">
        <w:rPr>
          <w:szCs w:val="24"/>
        </w:rPr>
        <w:t>BuOK</w:t>
      </w:r>
      <w:proofErr w:type="spellEnd"/>
      <w:r w:rsidRPr="00990193">
        <w:rPr>
          <w:szCs w:val="24"/>
        </w:rPr>
        <w:t xml:space="preserve">? En déduire la structure de </w:t>
      </w:r>
      <w:r w:rsidRPr="00990193">
        <w:rPr>
          <w:b/>
          <w:bCs/>
          <w:szCs w:val="24"/>
        </w:rPr>
        <w:t xml:space="preserve">2 </w:t>
      </w:r>
      <w:r w:rsidRPr="00990193">
        <w:rPr>
          <w:szCs w:val="24"/>
        </w:rPr>
        <w:t>et justifier sa stabilité.</w:t>
      </w:r>
    </w:p>
    <w:p w14:paraId="4DB6214C" w14:textId="77777777" w:rsidR="000C137F" w:rsidRPr="00990193" w:rsidRDefault="000C137F" w:rsidP="00990193">
      <w:pPr>
        <w:autoSpaceDE w:val="0"/>
        <w:autoSpaceDN w:val="0"/>
        <w:adjustRightInd w:val="0"/>
        <w:jc w:val="both"/>
        <w:rPr>
          <w:szCs w:val="24"/>
        </w:rPr>
      </w:pPr>
    </w:p>
    <w:p w14:paraId="031E7472" w14:textId="5F28435D" w:rsidR="00990193" w:rsidRDefault="00990193" w:rsidP="00990193">
      <w:pPr>
        <w:autoSpaceDE w:val="0"/>
        <w:autoSpaceDN w:val="0"/>
        <w:adjustRightInd w:val="0"/>
        <w:jc w:val="both"/>
        <w:rPr>
          <w:szCs w:val="24"/>
        </w:rPr>
      </w:pPr>
      <w:r w:rsidRPr="00990193">
        <w:rPr>
          <w:b/>
          <w:bCs/>
          <w:szCs w:val="24"/>
        </w:rPr>
        <w:t>Q</w:t>
      </w:r>
      <w:r w:rsidR="000C137F">
        <w:rPr>
          <w:b/>
          <w:bCs/>
          <w:szCs w:val="24"/>
        </w:rPr>
        <w:t>3.</w:t>
      </w:r>
      <w:r w:rsidRPr="00990193">
        <w:rPr>
          <w:b/>
          <w:bCs/>
          <w:szCs w:val="24"/>
        </w:rPr>
        <w:t xml:space="preserve"> </w:t>
      </w:r>
      <w:r w:rsidRPr="00990193">
        <w:rPr>
          <w:szCs w:val="24"/>
        </w:rPr>
        <w:t xml:space="preserve">Proposer un mécanisme pour la formation de </w:t>
      </w:r>
      <w:r w:rsidRPr="00990193">
        <w:rPr>
          <w:b/>
          <w:bCs/>
          <w:szCs w:val="24"/>
        </w:rPr>
        <w:t xml:space="preserve">3 </w:t>
      </w:r>
      <w:r w:rsidRPr="00990193">
        <w:rPr>
          <w:szCs w:val="24"/>
        </w:rPr>
        <w:t xml:space="preserve">à partir de </w:t>
      </w:r>
      <w:r w:rsidRPr="00990193">
        <w:rPr>
          <w:b/>
          <w:bCs/>
          <w:szCs w:val="24"/>
        </w:rPr>
        <w:t>2</w:t>
      </w:r>
      <w:r w:rsidRPr="00990193">
        <w:rPr>
          <w:szCs w:val="24"/>
        </w:rPr>
        <w:t>.</w:t>
      </w:r>
    </w:p>
    <w:p w14:paraId="26AD3010" w14:textId="77777777" w:rsidR="000C137F" w:rsidRPr="00990193" w:rsidRDefault="000C137F" w:rsidP="00990193">
      <w:pPr>
        <w:autoSpaceDE w:val="0"/>
        <w:autoSpaceDN w:val="0"/>
        <w:adjustRightInd w:val="0"/>
        <w:jc w:val="both"/>
        <w:rPr>
          <w:szCs w:val="24"/>
        </w:rPr>
      </w:pPr>
    </w:p>
    <w:p w14:paraId="4265DF41" w14:textId="5D199127" w:rsidR="00990193" w:rsidRDefault="00990193" w:rsidP="00990193">
      <w:pPr>
        <w:autoSpaceDE w:val="0"/>
        <w:autoSpaceDN w:val="0"/>
        <w:adjustRightInd w:val="0"/>
        <w:jc w:val="both"/>
        <w:rPr>
          <w:szCs w:val="24"/>
        </w:rPr>
      </w:pPr>
      <w:r w:rsidRPr="00990193">
        <w:rPr>
          <w:b/>
          <w:bCs/>
          <w:szCs w:val="24"/>
        </w:rPr>
        <w:t>Q</w:t>
      </w:r>
      <w:r w:rsidR="000C137F">
        <w:rPr>
          <w:b/>
          <w:bCs/>
          <w:szCs w:val="24"/>
        </w:rPr>
        <w:t>4.</w:t>
      </w:r>
      <w:r w:rsidRPr="00990193">
        <w:rPr>
          <w:b/>
          <w:bCs/>
          <w:szCs w:val="24"/>
        </w:rPr>
        <w:t xml:space="preserve"> </w:t>
      </w:r>
      <w:r w:rsidRPr="00990193">
        <w:rPr>
          <w:szCs w:val="24"/>
        </w:rPr>
        <w:t xml:space="preserve">Comment s’appelle la transformation </w:t>
      </w:r>
      <w:r w:rsidRPr="00990193">
        <w:rPr>
          <w:b/>
          <w:bCs/>
          <w:szCs w:val="24"/>
        </w:rPr>
        <w:t>3</w:t>
      </w:r>
      <m:oMath>
        <m:r>
          <m:rPr>
            <m:sty m:val="bi"/>
          </m:rPr>
          <w:rPr>
            <w:rFonts w:ascii="Cambria Math" w:hAnsi="Cambria Math"/>
            <w:szCs w:val="24"/>
          </w:rPr>
          <m:t xml:space="preserve">→4 </m:t>
        </m:r>
      </m:oMath>
      <w:r w:rsidRPr="00990193">
        <w:rPr>
          <w:szCs w:val="24"/>
        </w:rPr>
        <w:t>?</w:t>
      </w:r>
    </w:p>
    <w:p w14:paraId="38E27FFA" w14:textId="77777777" w:rsidR="000C137F" w:rsidRPr="00990193" w:rsidRDefault="000C137F" w:rsidP="00990193">
      <w:pPr>
        <w:autoSpaceDE w:val="0"/>
        <w:autoSpaceDN w:val="0"/>
        <w:adjustRightInd w:val="0"/>
        <w:jc w:val="both"/>
        <w:rPr>
          <w:szCs w:val="24"/>
        </w:rPr>
      </w:pPr>
    </w:p>
    <w:p w14:paraId="44C9F118" w14:textId="25CD1131" w:rsidR="00990193" w:rsidRDefault="00990193" w:rsidP="00990193">
      <w:pPr>
        <w:jc w:val="both"/>
        <w:rPr>
          <w:szCs w:val="24"/>
        </w:rPr>
      </w:pPr>
      <w:r w:rsidRPr="00990193">
        <w:rPr>
          <w:b/>
          <w:bCs/>
          <w:szCs w:val="24"/>
        </w:rPr>
        <w:t>Q</w:t>
      </w:r>
      <w:r w:rsidR="000C137F">
        <w:rPr>
          <w:b/>
          <w:bCs/>
          <w:szCs w:val="24"/>
        </w:rPr>
        <w:t>5.</w:t>
      </w:r>
      <w:r w:rsidRPr="00990193">
        <w:rPr>
          <w:b/>
          <w:bCs/>
          <w:szCs w:val="24"/>
        </w:rPr>
        <w:t xml:space="preserve"> </w:t>
      </w:r>
      <w:r w:rsidRPr="00990193">
        <w:rPr>
          <w:szCs w:val="24"/>
        </w:rPr>
        <w:t xml:space="preserve">Lors de la réaction </w:t>
      </w:r>
      <w:r w:rsidRPr="00990193">
        <w:rPr>
          <w:b/>
          <w:bCs/>
          <w:szCs w:val="24"/>
        </w:rPr>
        <w:t xml:space="preserve">4 </w:t>
      </w:r>
      <w:r w:rsidRPr="00990193">
        <w:rPr>
          <w:szCs w:val="24"/>
        </w:rPr>
        <w:t xml:space="preserve">→ </w:t>
      </w:r>
      <w:r w:rsidRPr="00990193">
        <w:rPr>
          <w:b/>
          <w:bCs/>
          <w:szCs w:val="24"/>
        </w:rPr>
        <w:t>5</w:t>
      </w:r>
      <w:r w:rsidRPr="00990193">
        <w:rPr>
          <w:szCs w:val="24"/>
        </w:rPr>
        <w:t>+</w:t>
      </w:r>
      <w:r w:rsidRPr="00990193">
        <w:rPr>
          <w:b/>
          <w:bCs/>
          <w:szCs w:val="24"/>
        </w:rPr>
        <w:t>5’</w:t>
      </w:r>
      <w:r w:rsidRPr="00990193">
        <w:rPr>
          <w:szCs w:val="24"/>
        </w:rPr>
        <w:t>, quels autres diastéréoisomères auraient pu être obtenus ?</w:t>
      </w:r>
    </w:p>
    <w:p w14:paraId="471942C4" w14:textId="77777777" w:rsidR="000C137F" w:rsidRPr="00990193" w:rsidRDefault="000C137F" w:rsidP="00990193">
      <w:pPr>
        <w:jc w:val="both"/>
        <w:rPr>
          <w:szCs w:val="24"/>
        </w:rPr>
      </w:pPr>
    </w:p>
    <w:p w14:paraId="1054130B" w14:textId="2F233B5C" w:rsidR="00990193" w:rsidRDefault="00990193" w:rsidP="00990193">
      <w:pPr>
        <w:autoSpaceDE w:val="0"/>
        <w:autoSpaceDN w:val="0"/>
        <w:adjustRightInd w:val="0"/>
        <w:rPr>
          <w:szCs w:val="24"/>
        </w:rPr>
      </w:pPr>
      <w:r w:rsidRPr="00990193">
        <w:rPr>
          <w:b/>
          <w:bCs/>
          <w:szCs w:val="24"/>
        </w:rPr>
        <w:t>Q</w:t>
      </w:r>
      <w:proofErr w:type="gramStart"/>
      <w:r w:rsidR="000C137F">
        <w:rPr>
          <w:b/>
          <w:bCs/>
          <w:szCs w:val="24"/>
        </w:rPr>
        <w:t>6 .</w:t>
      </w:r>
      <w:proofErr w:type="gramEnd"/>
      <w:r w:rsidRPr="00990193">
        <w:rPr>
          <w:b/>
          <w:bCs/>
          <w:szCs w:val="24"/>
        </w:rPr>
        <w:t xml:space="preserve"> </w:t>
      </w:r>
      <w:r w:rsidRPr="00990193">
        <w:rPr>
          <w:szCs w:val="24"/>
        </w:rPr>
        <w:t xml:space="preserve">En ce qui concerne le mélange </w:t>
      </w:r>
      <w:r w:rsidRPr="00990193">
        <w:rPr>
          <w:b/>
          <w:bCs/>
          <w:szCs w:val="24"/>
        </w:rPr>
        <w:t>5</w:t>
      </w:r>
      <w:r w:rsidRPr="00990193">
        <w:rPr>
          <w:i/>
          <w:iCs/>
          <w:szCs w:val="24"/>
        </w:rPr>
        <w:t>/</w:t>
      </w:r>
      <w:r w:rsidRPr="00990193">
        <w:rPr>
          <w:b/>
          <w:bCs/>
          <w:szCs w:val="24"/>
        </w:rPr>
        <w:t>5’</w:t>
      </w:r>
      <w:r w:rsidRPr="00990193">
        <w:rPr>
          <w:szCs w:val="24"/>
        </w:rPr>
        <w:t xml:space="preserve">, distinguer le produit </w:t>
      </w:r>
      <w:r w:rsidRPr="00990193">
        <w:rPr>
          <w:i/>
          <w:iCs/>
          <w:szCs w:val="24"/>
        </w:rPr>
        <w:t xml:space="preserve">endo </w:t>
      </w:r>
      <w:r w:rsidRPr="00990193">
        <w:rPr>
          <w:szCs w:val="24"/>
        </w:rPr>
        <w:t xml:space="preserve">du produit </w:t>
      </w:r>
      <w:r w:rsidRPr="00990193">
        <w:rPr>
          <w:i/>
          <w:iCs/>
          <w:szCs w:val="24"/>
        </w:rPr>
        <w:t>exo</w:t>
      </w:r>
      <w:r w:rsidRPr="00990193">
        <w:rPr>
          <w:szCs w:val="24"/>
        </w:rPr>
        <w:t>. Justifier</w:t>
      </w:r>
      <w:r>
        <w:rPr>
          <w:szCs w:val="24"/>
        </w:rPr>
        <w:t xml:space="preserve"> </w:t>
      </w:r>
      <w:r w:rsidRPr="00990193">
        <w:rPr>
          <w:szCs w:val="24"/>
        </w:rPr>
        <w:t>votre réponse.</w:t>
      </w:r>
    </w:p>
    <w:p w14:paraId="75A9104F" w14:textId="77777777" w:rsidR="000C137F" w:rsidRPr="00990193" w:rsidRDefault="000C137F" w:rsidP="00990193">
      <w:pPr>
        <w:autoSpaceDE w:val="0"/>
        <w:autoSpaceDN w:val="0"/>
        <w:adjustRightInd w:val="0"/>
        <w:rPr>
          <w:szCs w:val="24"/>
        </w:rPr>
      </w:pPr>
    </w:p>
    <w:p w14:paraId="1FB2495C" w14:textId="71E3A95F" w:rsidR="00990193" w:rsidRDefault="000C137F" w:rsidP="00990193">
      <w:pPr>
        <w:autoSpaceDE w:val="0"/>
        <w:autoSpaceDN w:val="0"/>
        <w:adjustRightInd w:val="0"/>
        <w:rPr>
          <w:szCs w:val="24"/>
        </w:rPr>
      </w:pPr>
      <w:r>
        <w:rPr>
          <w:b/>
          <w:bCs/>
          <w:szCs w:val="24"/>
        </w:rPr>
        <w:t>Q7</w:t>
      </w:r>
      <w:r w:rsidR="00990193" w:rsidRPr="00990193">
        <w:rPr>
          <w:b/>
          <w:bCs/>
          <w:szCs w:val="24"/>
        </w:rPr>
        <w:t xml:space="preserve">. </w:t>
      </w:r>
      <w:r w:rsidR="00990193" w:rsidRPr="00990193">
        <w:rPr>
          <w:szCs w:val="24"/>
        </w:rPr>
        <w:t xml:space="preserve">Justifier l’obtention majoritaire du composé </w:t>
      </w:r>
      <w:r w:rsidR="00990193" w:rsidRPr="00990193">
        <w:rPr>
          <w:b/>
          <w:bCs/>
          <w:szCs w:val="24"/>
        </w:rPr>
        <w:t xml:space="preserve">5 </w:t>
      </w:r>
      <w:r w:rsidR="00990193" w:rsidRPr="00990193">
        <w:rPr>
          <w:szCs w:val="24"/>
        </w:rPr>
        <w:t>parmi tous les diastéréoisomères que l’on</w:t>
      </w:r>
      <w:r w:rsidR="00990193">
        <w:rPr>
          <w:szCs w:val="24"/>
        </w:rPr>
        <w:t xml:space="preserve"> </w:t>
      </w:r>
      <w:r w:rsidR="00990193" w:rsidRPr="00990193">
        <w:rPr>
          <w:szCs w:val="24"/>
        </w:rPr>
        <w:t xml:space="preserve">peut </w:t>
      </w:r>
      <w:r w:rsidR="00990193" w:rsidRPr="00990193">
        <w:rPr>
          <w:i/>
          <w:iCs/>
          <w:szCs w:val="24"/>
        </w:rPr>
        <w:t xml:space="preserve">a priori </w:t>
      </w:r>
      <w:r w:rsidR="00990193" w:rsidRPr="00990193">
        <w:rPr>
          <w:szCs w:val="24"/>
        </w:rPr>
        <w:t>obtenir via cette réaction de cycloaddition.</w:t>
      </w:r>
    </w:p>
    <w:p w14:paraId="45E59952" w14:textId="77777777" w:rsidR="000C137F" w:rsidRPr="00990193" w:rsidRDefault="000C137F" w:rsidP="00990193">
      <w:pPr>
        <w:autoSpaceDE w:val="0"/>
        <w:autoSpaceDN w:val="0"/>
        <w:adjustRightInd w:val="0"/>
        <w:rPr>
          <w:szCs w:val="24"/>
        </w:rPr>
      </w:pPr>
    </w:p>
    <w:p w14:paraId="63ED8A1C" w14:textId="753261EA" w:rsidR="00990193" w:rsidRPr="00990193" w:rsidRDefault="00990193" w:rsidP="00990193">
      <w:pPr>
        <w:autoSpaceDE w:val="0"/>
        <w:autoSpaceDN w:val="0"/>
        <w:adjustRightInd w:val="0"/>
        <w:rPr>
          <w:szCs w:val="24"/>
        </w:rPr>
      </w:pPr>
      <w:r w:rsidRPr="00990193">
        <w:rPr>
          <w:szCs w:val="24"/>
        </w:rPr>
        <w:t xml:space="preserve">L’aldéhyde </w:t>
      </w:r>
      <w:r w:rsidRPr="00990193">
        <w:rPr>
          <w:b/>
          <w:bCs/>
          <w:szCs w:val="24"/>
        </w:rPr>
        <w:t xml:space="preserve">5 </w:t>
      </w:r>
      <w:r w:rsidRPr="00990193">
        <w:rPr>
          <w:szCs w:val="24"/>
        </w:rPr>
        <w:t>est alors soumis à l’action d’hydrure double d’aluminium et de lithium (LiAlH</w:t>
      </w:r>
      <w:r w:rsidRPr="000C137F">
        <w:rPr>
          <w:szCs w:val="24"/>
          <w:vertAlign w:val="subscript"/>
        </w:rPr>
        <w:t>4</w:t>
      </w:r>
      <w:r w:rsidRPr="00990193">
        <w:rPr>
          <w:szCs w:val="24"/>
        </w:rPr>
        <w:t>)</w:t>
      </w:r>
      <w:r>
        <w:rPr>
          <w:szCs w:val="24"/>
        </w:rPr>
        <w:t xml:space="preserve"> </w:t>
      </w:r>
      <w:r w:rsidRPr="00990193">
        <w:rPr>
          <w:szCs w:val="24"/>
        </w:rPr>
        <w:t xml:space="preserve">pour donner </w:t>
      </w:r>
      <w:r w:rsidRPr="00990193">
        <w:rPr>
          <w:b/>
          <w:bCs/>
          <w:szCs w:val="24"/>
        </w:rPr>
        <w:t>6</w:t>
      </w:r>
      <w:r w:rsidRPr="00990193">
        <w:rPr>
          <w:szCs w:val="24"/>
        </w:rPr>
        <w:t xml:space="preserve">, qui est ensuite converti en </w:t>
      </w:r>
      <w:r w:rsidRPr="00990193">
        <w:rPr>
          <w:b/>
          <w:bCs/>
          <w:szCs w:val="24"/>
        </w:rPr>
        <w:t xml:space="preserve">7 </w:t>
      </w:r>
      <w:r w:rsidRPr="00990193">
        <w:rPr>
          <w:szCs w:val="24"/>
        </w:rPr>
        <w:t xml:space="preserve">avec du chlorure de </w:t>
      </w:r>
      <w:proofErr w:type="spellStart"/>
      <w:r w:rsidRPr="00990193">
        <w:rPr>
          <w:szCs w:val="24"/>
        </w:rPr>
        <w:t>méthanesulfonyle</w:t>
      </w:r>
      <w:proofErr w:type="spellEnd"/>
      <w:r w:rsidRPr="00990193">
        <w:rPr>
          <w:szCs w:val="24"/>
        </w:rPr>
        <w:t xml:space="preserve"> en présence de</w:t>
      </w:r>
      <w:r>
        <w:rPr>
          <w:szCs w:val="24"/>
        </w:rPr>
        <w:t xml:space="preserve"> </w:t>
      </w:r>
      <w:proofErr w:type="spellStart"/>
      <w:r w:rsidRPr="00990193">
        <w:rPr>
          <w:szCs w:val="24"/>
        </w:rPr>
        <w:t>triéthylamine</w:t>
      </w:r>
      <w:proofErr w:type="spellEnd"/>
      <w:r w:rsidRPr="00990193">
        <w:rPr>
          <w:szCs w:val="24"/>
        </w:rPr>
        <w:t>.</w:t>
      </w:r>
      <w:r>
        <w:rPr>
          <w:szCs w:val="24"/>
        </w:rPr>
        <w:t xml:space="preserve"> </w:t>
      </w:r>
      <w:r w:rsidRPr="00990193">
        <w:rPr>
          <w:szCs w:val="24"/>
        </w:rPr>
        <w:t>L’utilisation de LiAlH</w:t>
      </w:r>
      <w:r w:rsidRPr="000C137F">
        <w:rPr>
          <w:szCs w:val="24"/>
          <w:vertAlign w:val="subscript"/>
        </w:rPr>
        <w:t>4</w:t>
      </w:r>
      <w:r w:rsidRPr="00990193">
        <w:rPr>
          <w:szCs w:val="24"/>
        </w:rPr>
        <w:t xml:space="preserve"> permet alors d’obtenir l’alcène </w:t>
      </w:r>
      <w:r w:rsidRPr="00990193">
        <w:rPr>
          <w:b/>
          <w:bCs/>
          <w:szCs w:val="24"/>
        </w:rPr>
        <w:t xml:space="preserve">8 </w:t>
      </w:r>
      <w:r w:rsidRPr="00990193">
        <w:rPr>
          <w:szCs w:val="24"/>
        </w:rPr>
        <w:t>qui, dans des conditions</w:t>
      </w:r>
      <w:r>
        <w:rPr>
          <w:szCs w:val="24"/>
        </w:rPr>
        <w:t xml:space="preserve"> </w:t>
      </w:r>
      <w:r w:rsidRPr="00990193">
        <w:rPr>
          <w:szCs w:val="24"/>
        </w:rPr>
        <w:t xml:space="preserve">de </w:t>
      </w:r>
      <w:proofErr w:type="spellStart"/>
      <w:r w:rsidRPr="00990193">
        <w:rPr>
          <w:szCs w:val="24"/>
        </w:rPr>
        <w:t>dihydroxylation</w:t>
      </w:r>
      <w:proofErr w:type="spellEnd"/>
      <w:r w:rsidRPr="00990193">
        <w:rPr>
          <w:szCs w:val="24"/>
        </w:rPr>
        <w:t xml:space="preserve"> basées sur l’utilisation d’une quantité catalytique de tétraoxyde d’osmium</w:t>
      </w:r>
      <w:r>
        <w:rPr>
          <w:szCs w:val="24"/>
        </w:rPr>
        <w:t xml:space="preserve"> </w:t>
      </w:r>
      <w:r w:rsidRPr="00990193">
        <w:rPr>
          <w:szCs w:val="24"/>
        </w:rPr>
        <w:t xml:space="preserve">et d’une quantité </w:t>
      </w:r>
      <w:proofErr w:type="spellStart"/>
      <w:r w:rsidRPr="00990193">
        <w:rPr>
          <w:szCs w:val="24"/>
        </w:rPr>
        <w:t>stoechiométrique</w:t>
      </w:r>
      <w:proofErr w:type="spellEnd"/>
      <w:r w:rsidRPr="00990193">
        <w:rPr>
          <w:szCs w:val="24"/>
        </w:rPr>
        <w:t xml:space="preserve"> d’oxyde de </w:t>
      </w:r>
      <w:r w:rsidRPr="00990193">
        <w:rPr>
          <w:i/>
          <w:iCs/>
          <w:szCs w:val="24"/>
        </w:rPr>
        <w:t>N</w:t>
      </w:r>
      <w:r w:rsidRPr="00990193">
        <w:rPr>
          <w:szCs w:val="24"/>
        </w:rPr>
        <w:t>-</w:t>
      </w:r>
      <w:proofErr w:type="spellStart"/>
      <w:r w:rsidRPr="00990193">
        <w:rPr>
          <w:szCs w:val="24"/>
        </w:rPr>
        <w:t>méthylmorpholine</w:t>
      </w:r>
      <w:proofErr w:type="spellEnd"/>
      <w:r w:rsidRPr="00990193">
        <w:rPr>
          <w:szCs w:val="24"/>
        </w:rPr>
        <w:t xml:space="preserve"> (NMO), mène au diol </w:t>
      </w:r>
      <w:r w:rsidRPr="00990193">
        <w:rPr>
          <w:b/>
          <w:bCs/>
          <w:szCs w:val="24"/>
        </w:rPr>
        <w:t>9</w:t>
      </w:r>
      <w:r w:rsidRPr="00990193">
        <w:rPr>
          <w:szCs w:val="24"/>
        </w:rPr>
        <w:t>.</w:t>
      </w:r>
    </w:p>
    <w:p w14:paraId="0D7977E4" w14:textId="1437C9B7" w:rsidR="00990193" w:rsidRDefault="00990193" w:rsidP="00990193">
      <w:pPr>
        <w:autoSpaceDE w:val="0"/>
        <w:autoSpaceDN w:val="0"/>
        <w:adjustRightInd w:val="0"/>
        <w:rPr>
          <w:szCs w:val="24"/>
        </w:rPr>
      </w:pPr>
      <w:r w:rsidRPr="00990193">
        <w:rPr>
          <w:szCs w:val="24"/>
        </w:rPr>
        <w:t>Finalement, après action de chlorure de 4-toluènesulfonyle (</w:t>
      </w:r>
      <w:proofErr w:type="spellStart"/>
      <w:r w:rsidRPr="00990193">
        <w:rPr>
          <w:szCs w:val="24"/>
        </w:rPr>
        <w:t>TsCl</w:t>
      </w:r>
      <w:proofErr w:type="spellEnd"/>
      <w:r w:rsidRPr="00990193">
        <w:rPr>
          <w:szCs w:val="24"/>
        </w:rPr>
        <w:t>) en présence de pyridine comme</w:t>
      </w:r>
      <w:r>
        <w:rPr>
          <w:szCs w:val="24"/>
        </w:rPr>
        <w:t xml:space="preserve"> </w:t>
      </w:r>
      <w:r w:rsidRPr="00990193">
        <w:rPr>
          <w:szCs w:val="24"/>
        </w:rPr>
        <w:t xml:space="preserve">base, le </w:t>
      </w:r>
      <w:proofErr w:type="spellStart"/>
      <w:r w:rsidRPr="00990193">
        <w:rPr>
          <w:szCs w:val="24"/>
        </w:rPr>
        <w:t>tosylate</w:t>
      </w:r>
      <w:proofErr w:type="spellEnd"/>
      <w:r w:rsidRPr="00990193">
        <w:rPr>
          <w:szCs w:val="24"/>
        </w:rPr>
        <w:t xml:space="preserve"> </w:t>
      </w:r>
      <w:r w:rsidRPr="00990193">
        <w:rPr>
          <w:b/>
          <w:bCs/>
          <w:szCs w:val="24"/>
        </w:rPr>
        <w:t xml:space="preserve">10 </w:t>
      </w:r>
      <w:r w:rsidRPr="00990193">
        <w:rPr>
          <w:szCs w:val="24"/>
        </w:rPr>
        <w:t xml:space="preserve">est obtenu </w:t>
      </w:r>
      <w:proofErr w:type="spellStart"/>
      <w:r w:rsidRPr="00990193">
        <w:rPr>
          <w:szCs w:val="24"/>
        </w:rPr>
        <w:t>régiosélectivement</w:t>
      </w:r>
      <w:proofErr w:type="spellEnd"/>
      <w:r w:rsidRPr="00990193">
        <w:rPr>
          <w:szCs w:val="24"/>
        </w:rPr>
        <w:t>, lequel est un précurseur de l’</w:t>
      </w:r>
      <w:proofErr w:type="spellStart"/>
      <w:r w:rsidRPr="00990193">
        <w:rPr>
          <w:szCs w:val="24"/>
        </w:rPr>
        <w:t>aromadandrène</w:t>
      </w:r>
      <w:proofErr w:type="spellEnd"/>
      <w:r>
        <w:rPr>
          <w:szCs w:val="24"/>
        </w:rPr>
        <w:t xml:space="preserve"> </w:t>
      </w:r>
      <w:r w:rsidRPr="00990193">
        <w:rPr>
          <w:szCs w:val="24"/>
        </w:rPr>
        <w:t>en seulement deux étapes.</w:t>
      </w:r>
    </w:p>
    <w:p w14:paraId="3B422CAD" w14:textId="77777777" w:rsidR="000C137F" w:rsidRPr="00990193" w:rsidRDefault="000C137F" w:rsidP="00990193">
      <w:pPr>
        <w:autoSpaceDE w:val="0"/>
        <w:autoSpaceDN w:val="0"/>
        <w:adjustRightInd w:val="0"/>
        <w:rPr>
          <w:szCs w:val="24"/>
        </w:rPr>
      </w:pPr>
    </w:p>
    <w:p w14:paraId="07F92E70" w14:textId="209FE9F1" w:rsidR="00990193" w:rsidRDefault="000C137F" w:rsidP="00990193">
      <w:pPr>
        <w:autoSpaceDE w:val="0"/>
        <w:autoSpaceDN w:val="0"/>
        <w:adjustRightInd w:val="0"/>
        <w:rPr>
          <w:szCs w:val="24"/>
        </w:rPr>
      </w:pPr>
      <w:r>
        <w:rPr>
          <w:b/>
          <w:bCs/>
          <w:szCs w:val="24"/>
        </w:rPr>
        <w:t>Q8.</w:t>
      </w:r>
      <w:r w:rsidR="00990193" w:rsidRPr="00990193">
        <w:rPr>
          <w:b/>
          <w:bCs/>
          <w:szCs w:val="24"/>
        </w:rPr>
        <w:t xml:space="preserve"> </w:t>
      </w:r>
      <w:r w:rsidR="00990193" w:rsidRPr="00990193">
        <w:rPr>
          <w:szCs w:val="24"/>
        </w:rPr>
        <w:t xml:space="preserve">Proposer une structure pour le composé </w:t>
      </w:r>
      <w:r w:rsidR="00990193" w:rsidRPr="00990193">
        <w:rPr>
          <w:b/>
          <w:bCs/>
          <w:szCs w:val="24"/>
        </w:rPr>
        <w:t>6</w:t>
      </w:r>
      <w:r w:rsidR="00990193" w:rsidRPr="00990193">
        <w:rPr>
          <w:szCs w:val="24"/>
        </w:rPr>
        <w:t>.</w:t>
      </w:r>
    </w:p>
    <w:p w14:paraId="31DE817E" w14:textId="77777777" w:rsidR="000C137F" w:rsidRPr="00990193" w:rsidRDefault="000C137F" w:rsidP="00990193">
      <w:pPr>
        <w:autoSpaceDE w:val="0"/>
        <w:autoSpaceDN w:val="0"/>
        <w:adjustRightInd w:val="0"/>
        <w:rPr>
          <w:szCs w:val="24"/>
        </w:rPr>
      </w:pPr>
    </w:p>
    <w:p w14:paraId="7D773289" w14:textId="401A886E" w:rsidR="00990193" w:rsidRDefault="00990193" w:rsidP="00990193">
      <w:pPr>
        <w:autoSpaceDE w:val="0"/>
        <w:autoSpaceDN w:val="0"/>
        <w:adjustRightInd w:val="0"/>
        <w:rPr>
          <w:szCs w:val="24"/>
        </w:rPr>
      </w:pPr>
      <w:r w:rsidRPr="00990193">
        <w:rPr>
          <w:b/>
          <w:bCs/>
          <w:szCs w:val="24"/>
        </w:rPr>
        <w:t>Q</w:t>
      </w:r>
      <w:r w:rsidR="000C137F">
        <w:rPr>
          <w:b/>
          <w:bCs/>
          <w:szCs w:val="24"/>
        </w:rPr>
        <w:t>9.</w:t>
      </w:r>
      <w:r w:rsidRPr="00990193">
        <w:rPr>
          <w:b/>
          <w:bCs/>
          <w:szCs w:val="24"/>
        </w:rPr>
        <w:t xml:space="preserve"> </w:t>
      </w:r>
      <w:r w:rsidRPr="00990193">
        <w:rPr>
          <w:szCs w:val="24"/>
        </w:rPr>
        <w:t xml:space="preserve">Proposer une structure pour le composé </w:t>
      </w:r>
      <w:r w:rsidRPr="00990193">
        <w:rPr>
          <w:b/>
          <w:bCs/>
          <w:szCs w:val="24"/>
        </w:rPr>
        <w:t xml:space="preserve">7 </w:t>
      </w:r>
      <w:r w:rsidRPr="00990193">
        <w:rPr>
          <w:szCs w:val="24"/>
        </w:rPr>
        <w:t>en précisant le mécanisme réactionnel associé.</w:t>
      </w:r>
    </w:p>
    <w:p w14:paraId="54F0ACA4" w14:textId="77777777" w:rsidR="000C137F" w:rsidRPr="00990193" w:rsidRDefault="000C137F" w:rsidP="00990193">
      <w:pPr>
        <w:autoSpaceDE w:val="0"/>
        <w:autoSpaceDN w:val="0"/>
        <w:adjustRightInd w:val="0"/>
        <w:rPr>
          <w:szCs w:val="24"/>
        </w:rPr>
      </w:pPr>
    </w:p>
    <w:p w14:paraId="3F2A0361" w14:textId="301BF0C3" w:rsidR="00990193" w:rsidRDefault="000C137F" w:rsidP="00990193">
      <w:pPr>
        <w:autoSpaceDE w:val="0"/>
        <w:autoSpaceDN w:val="0"/>
        <w:adjustRightInd w:val="0"/>
        <w:rPr>
          <w:szCs w:val="24"/>
        </w:rPr>
      </w:pPr>
      <w:r>
        <w:rPr>
          <w:b/>
          <w:bCs/>
          <w:szCs w:val="24"/>
        </w:rPr>
        <w:t>Q10.</w:t>
      </w:r>
      <w:r w:rsidR="00990193" w:rsidRPr="00990193">
        <w:rPr>
          <w:b/>
          <w:bCs/>
          <w:szCs w:val="24"/>
        </w:rPr>
        <w:t xml:space="preserve"> </w:t>
      </w:r>
      <w:r w:rsidR="00990193" w:rsidRPr="00990193">
        <w:rPr>
          <w:szCs w:val="24"/>
        </w:rPr>
        <w:t xml:space="preserve">Expliquer pourquoi il est nécessaire de passer par la formation du composé </w:t>
      </w:r>
      <w:r w:rsidR="00990193" w:rsidRPr="00990193">
        <w:rPr>
          <w:b/>
          <w:bCs/>
          <w:szCs w:val="24"/>
        </w:rPr>
        <w:t xml:space="preserve">7 </w:t>
      </w:r>
      <w:r w:rsidR="00990193" w:rsidRPr="00990193">
        <w:rPr>
          <w:szCs w:val="24"/>
        </w:rPr>
        <w:t>pour obtenir</w:t>
      </w:r>
      <w:r w:rsidR="00990193">
        <w:rPr>
          <w:szCs w:val="24"/>
        </w:rPr>
        <w:t xml:space="preserve"> </w:t>
      </w:r>
      <w:r w:rsidR="00990193" w:rsidRPr="00990193">
        <w:rPr>
          <w:b/>
          <w:bCs/>
          <w:szCs w:val="24"/>
        </w:rPr>
        <w:t xml:space="preserve">8 </w:t>
      </w:r>
      <w:r w:rsidR="00990193" w:rsidRPr="00990193">
        <w:rPr>
          <w:szCs w:val="24"/>
        </w:rPr>
        <w:t xml:space="preserve">à partir de </w:t>
      </w:r>
      <w:r w:rsidR="00990193" w:rsidRPr="00990193">
        <w:rPr>
          <w:b/>
          <w:bCs/>
          <w:szCs w:val="24"/>
        </w:rPr>
        <w:t>6</w:t>
      </w:r>
      <w:r w:rsidR="00990193" w:rsidRPr="00990193">
        <w:rPr>
          <w:szCs w:val="24"/>
        </w:rPr>
        <w:t>.</w:t>
      </w:r>
    </w:p>
    <w:p w14:paraId="3AF032DF" w14:textId="77777777" w:rsidR="000C137F" w:rsidRPr="00990193" w:rsidRDefault="000C137F" w:rsidP="00990193">
      <w:pPr>
        <w:autoSpaceDE w:val="0"/>
        <w:autoSpaceDN w:val="0"/>
        <w:adjustRightInd w:val="0"/>
        <w:rPr>
          <w:szCs w:val="24"/>
        </w:rPr>
      </w:pPr>
    </w:p>
    <w:p w14:paraId="5D7DC7B9" w14:textId="2B50B0C7" w:rsidR="00990193" w:rsidRDefault="00990193" w:rsidP="00990193">
      <w:pPr>
        <w:autoSpaceDE w:val="0"/>
        <w:autoSpaceDN w:val="0"/>
        <w:adjustRightInd w:val="0"/>
        <w:rPr>
          <w:szCs w:val="24"/>
        </w:rPr>
      </w:pPr>
      <w:r w:rsidRPr="00990193">
        <w:rPr>
          <w:b/>
          <w:bCs/>
          <w:szCs w:val="24"/>
        </w:rPr>
        <w:t>Q</w:t>
      </w:r>
      <w:r w:rsidR="000C137F">
        <w:rPr>
          <w:b/>
          <w:bCs/>
          <w:szCs w:val="24"/>
        </w:rPr>
        <w:t>11</w:t>
      </w:r>
      <w:r w:rsidRPr="00990193">
        <w:rPr>
          <w:b/>
          <w:bCs/>
          <w:szCs w:val="24"/>
        </w:rPr>
        <w:t xml:space="preserve">. </w:t>
      </w:r>
      <w:r w:rsidRPr="00990193">
        <w:rPr>
          <w:szCs w:val="24"/>
        </w:rPr>
        <w:t xml:space="preserve">Représenter un cycle catalytique simple pour la </w:t>
      </w:r>
      <w:proofErr w:type="spellStart"/>
      <w:r w:rsidRPr="00990193">
        <w:rPr>
          <w:szCs w:val="24"/>
        </w:rPr>
        <w:t>dihydroxylation</w:t>
      </w:r>
      <w:proofErr w:type="spellEnd"/>
      <w:r w:rsidRPr="00990193">
        <w:rPr>
          <w:szCs w:val="24"/>
        </w:rPr>
        <w:t xml:space="preserve"> catalytique permettant</w:t>
      </w:r>
      <w:r>
        <w:rPr>
          <w:szCs w:val="24"/>
        </w:rPr>
        <w:t xml:space="preserve"> </w:t>
      </w:r>
      <w:r w:rsidRPr="00990193">
        <w:rPr>
          <w:szCs w:val="24"/>
        </w:rPr>
        <w:t xml:space="preserve">d’obtenir </w:t>
      </w:r>
      <w:r w:rsidRPr="00990193">
        <w:rPr>
          <w:b/>
          <w:bCs/>
          <w:szCs w:val="24"/>
        </w:rPr>
        <w:t>9</w:t>
      </w:r>
      <w:r w:rsidRPr="00990193">
        <w:rPr>
          <w:szCs w:val="24"/>
        </w:rPr>
        <w:t>.</w:t>
      </w:r>
    </w:p>
    <w:p w14:paraId="519A868D" w14:textId="77777777" w:rsidR="000C137F" w:rsidRPr="00990193" w:rsidRDefault="000C137F" w:rsidP="00990193">
      <w:pPr>
        <w:autoSpaceDE w:val="0"/>
        <w:autoSpaceDN w:val="0"/>
        <w:adjustRightInd w:val="0"/>
        <w:rPr>
          <w:szCs w:val="24"/>
        </w:rPr>
      </w:pPr>
    </w:p>
    <w:p w14:paraId="3D63DC9F" w14:textId="5D00C3D2" w:rsidR="00990193" w:rsidRDefault="00990193" w:rsidP="00990193">
      <w:pPr>
        <w:autoSpaceDE w:val="0"/>
        <w:autoSpaceDN w:val="0"/>
        <w:adjustRightInd w:val="0"/>
        <w:rPr>
          <w:szCs w:val="24"/>
        </w:rPr>
      </w:pPr>
      <w:r w:rsidRPr="00990193">
        <w:rPr>
          <w:b/>
          <w:bCs/>
          <w:szCs w:val="24"/>
        </w:rPr>
        <w:t>Q</w:t>
      </w:r>
      <w:r w:rsidR="000C137F">
        <w:rPr>
          <w:b/>
          <w:bCs/>
          <w:szCs w:val="24"/>
        </w:rPr>
        <w:t>12.</w:t>
      </w:r>
      <w:r w:rsidRPr="00990193">
        <w:rPr>
          <w:b/>
          <w:bCs/>
          <w:szCs w:val="24"/>
        </w:rPr>
        <w:t xml:space="preserve"> </w:t>
      </w:r>
      <w:r w:rsidRPr="00990193">
        <w:rPr>
          <w:szCs w:val="24"/>
        </w:rPr>
        <w:t xml:space="preserve">Proposer une explication quant à la </w:t>
      </w:r>
      <w:proofErr w:type="spellStart"/>
      <w:r w:rsidRPr="00990193">
        <w:rPr>
          <w:szCs w:val="24"/>
        </w:rPr>
        <w:t>diastérosélectivité</w:t>
      </w:r>
      <w:proofErr w:type="spellEnd"/>
      <w:r w:rsidRPr="00990193">
        <w:rPr>
          <w:szCs w:val="24"/>
        </w:rPr>
        <w:t xml:space="preserve"> observée lors de l’étape </w:t>
      </w:r>
      <w:r w:rsidRPr="00990193">
        <w:rPr>
          <w:b/>
          <w:bCs/>
          <w:szCs w:val="24"/>
        </w:rPr>
        <w:t xml:space="preserve">8 </w:t>
      </w:r>
      <w:r>
        <w:rPr>
          <w:rFonts w:ascii="Lucida Sans Unicode" w:hAnsi="Lucida Sans Unicode" w:cs="Lucida Sans Unicode"/>
          <w:szCs w:val="24"/>
        </w:rPr>
        <w:t>→</w:t>
      </w:r>
      <w:r w:rsidRPr="00990193">
        <w:rPr>
          <w:szCs w:val="24"/>
        </w:rPr>
        <w:t xml:space="preserve"> </w:t>
      </w:r>
      <w:r w:rsidRPr="00990193">
        <w:rPr>
          <w:b/>
          <w:bCs/>
          <w:szCs w:val="24"/>
        </w:rPr>
        <w:t>9</w:t>
      </w:r>
      <w:r w:rsidRPr="00990193">
        <w:rPr>
          <w:szCs w:val="24"/>
        </w:rPr>
        <w:t>.</w:t>
      </w:r>
    </w:p>
    <w:p w14:paraId="0165453B" w14:textId="77777777" w:rsidR="000C137F" w:rsidRPr="00990193" w:rsidRDefault="000C137F" w:rsidP="00990193">
      <w:pPr>
        <w:autoSpaceDE w:val="0"/>
        <w:autoSpaceDN w:val="0"/>
        <w:adjustRightInd w:val="0"/>
        <w:rPr>
          <w:szCs w:val="24"/>
        </w:rPr>
      </w:pPr>
    </w:p>
    <w:p w14:paraId="4A1B50F8" w14:textId="3DF31EA9" w:rsidR="00990193" w:rsidRPr="00990193" w:rsidRDefault="00990193" w:rsidP="000A3976">
      <w:pPr>
        <w:autoSpaceDE w:val="0"/>
        <w:autoSpaceDN w:val="0"/>
        <w:adjustRightInd w:val="0"/>
        <w:rPr>
          <w:szCs w:val="24"/>
        </w:rPr>
      </w:pPr>
      <w:r w:rsidRPr="00990193">
        <w:rPr>
          <w:b/>
          <w:bCs/>
          <w:szCs w:val="24"/>
        </w:rPr>
        <w:t>Q</w:t>
      </w:r>
      <w:r w:rsidR="000C137F">
        <w:rPr>
          <w:b/>
          <w:bCs/>
          <w:szCs w:val="24"/>
        </w:rPr>
        <w:t>13.</w:t>
      </w:r>
      <w:r w:rsidRPr="00990193">
        <w:rPr>
          <w:b/>
          <w:bCs/>
          <w:szCs w:val="24"/>
        </w:rPr>
        <w:t xml:space="preserve"> </w:t>
      </w:r>
      <w:r w:rsidRPr="00990193">
        <w:rPr>
          <w:szCs w:val="24"/>
        </w:rPr>
        <w:t>Proposer une explication concernant la régiosélectivité observée lors de l’étape conduisant</w:t>
      </w:r>
      <w:r w:rsidR="000A3976">
        <w:rPr>
          <w:szCs w:val="24"/>
        </w:rPr>
        <w:t xml:space="preserve"> </w:t>
      </w:r>
      <w:r w:rsidRPr="00990193">
        <w:rPr>
          <w:szCs w:val="24"/>
        </w:rPr>
        <w:t xml:space="preserve">au </w:t>
      </w:r>
      <w:proofErr w:type="spellStart"/>
      <w:r w:rsidRPr="00990193">
        <w:rPr>
          <w:szCs w:val="24"/>
        </w:rPr>
        <w:t>tosylate</w:t>
      </w:r>
      <w:proofErr w:type="spellEnd"/>
      <w:r w:rsidRPr="00990193">
        <w:rPr>
          <w:szCs w:val="24"/>
        </w:rPr>
        <w:t xml:space="preserve"> </w:t>
      </w:r>
      <w:r w:rsidRPr="00990193">
        <w:rPr>
          <w:b/>
          <w:bCs/>
          <w:szCs w:val="24"/>
        </w:rPr>
        <w:t>10</w:t>
      </w:r>
      <w:r w:rsidRPr="00990193">
        <w:rPr>
          <w:szCs w:val="24"/>
        </w:rPr>
        <w:t>.</w:t>
      </w:r>
    </w:p>
    <w:p w14:paraId="5BA3EC7C" w14:textId="6454687E" w:rsidR="00990193" w:rsidRDefault="00990193"/>
    <w:p w14:paraId="15399F57" w14:textId="5EA27FDB" w:rsidR="000C137F" w:rsidRDefault="000C137F"/>
    <w:p w14:paraId="1B0FD7B1" w14:textId="49D260B1" w:rsidR="000C137F" w:rsidRDefault="000C137F"/>
    <w:p w14:paraId="26D43367" w14:textId="35C4CCBC" w:rsidR="000C137F" w:rsidRDefault="000C137F"/>
    <w:p w14:paraId="59EF2BBA" w14:textId="476D59D5" w:rsidR="000C137F" w:rsidRDefault="000C137F"/>
    <w:p w14:paraId="491C235C" w14:textId="5785583D" w:rsidR="000C137F" w:rsidRDefault="000C137F"/>
    <w:p w14:paraId="3196F181" w14:textId="06BBB76F" w:rsidR="000C137F" w:rsidRDefault="000C137F"/>
    <w:p w14:paraId="6A78E16F" w14:textId="3A6D3D6F" w:rsidR="000C137F" w:rsidRDefault="000C137F"/>
    <w:p w14:paraId="0BDAAA90" w14:textId="5ECE049E" w:rsidR="000C137F" w:rsidRDefault="000C137F"/>
    <w:p w14:paraId="209404FB" w14:textId="698FD404" w:rsidR="000C137F" w:rsidRDefault="000C137F"/>
    <w:p w14:paraId="4DC59E8E" w14:textId="31608627" w:rsidR="000C137F" w:rsidRDefault="000C137F"/>
    <w:p w14:paraId="5F075477" w14:textId="37405251" w:rsidR="000C137F" w:rsidRDefault="000C137F"/>
    <w:p w14:paraId="39A2B548" w14:textId="32116C6A" w:rsidR="000C137F" w:rsidRDefault="000C137F"/>
    <w:p w14:paraId="6178EF81" w14:textId="77890F43" w:rsidR="000C137F" w:rsidRDefault="000C137F"/>
    <w:p w14:paraId="601B70A7" w14:textId="17BDA57D" w:rsidR="000C137F" w:rsidRDefault="000C137F"/>
    <w:p w14:paraId="618278AF" w14:textId="655CCE54" w:rsidR="000C137F" w:rsidRDefault="000C137F"/>
    <w:p w14:paraId="783A489C" w14:textId="77777777" w:rsidR="000C137F" w:rsidRDefault="000C137F"/>
    <w:p w14:paraId="2C03A1F8" w14:textId="187C2E70" w:rsidR="00990193" w:rsidRPr="000C137F" w:rsidRDefault="00953493" w:rsidP="000C137F">
      <w:pPr>
        <w:jc w:val="center"/>
        <w:rPr>
          <w:b/>
          <w:bCs/>
        </w:rPr>
      </w:pPr>
      <w:r w:rsidRPr="000C137F">
        <w:rPr>
          <w:b/>
          <w:bCs/>
          <w:bdr w:val="single" w:sz="12" w:space="0" w:color="auto"/>
        </w:rPr>
        <w:t>Deuxième partie :</w:t>
      </w:r>
    </w:p>
    <w:p w14:paraId="76BFAAA3" w14:textId="458D4378" w:rsidR="003B3115" w:rsidRPr="00D62023" w:rsidRDefault="003B3115" w:rsidP="003B3115">
      <w:pPr>
        <w:jc w:val="both"/>
        <w:rPr>
          <w:sz w:val="22"/>
        </w:rPr>
      </w:pPr>
      <w:r w:rsidRPr="00D62023">
        <w:rPr>
          <w:sz w:val="22"/>
        </w:rPr>
        <w:t xml:space="preserve">Pour illustrer le principe de la détection et du dosage d’un virus par une électrode d’or fonctionnalisée, on étudie le dosage électrochimique de l’acide ascorbique (vitamine C) contenu dans un comprimé de </w:t>
      </w:r>
      <w:proofErr w:type="spellStart"/>
      <w:r w:rsidRPr="00D62023">
        <w:rPr>
          <w:sz w:val="22"/>
        </w:rPr>
        <w:t>Vitascorbol</w:t>
      </w:r>
      <w:proofErr w:type="spellEnd"/>
      <w:r w:rsidRPr="00D62023">
        <w:rPr>
          <w:sz w:val="22"/>
        </w:rPr>
        <w:t xml:space="preserve"> 500</w:t>
      </w:r>
      <w:r w:rsidRPr="00D62023">
        <w:rPr>
          <w:sz w:val="22"/>
          <w:vertAlign w:val="superscript"/>
        </w:rPr>
        <w:t>®</w:t>
      </w:r>
      <w:r w:rsidRPr="00D62023">
        <w:rPr>
          <w:sz w:val="22"/>
        </w:rPr>
        <w:t>. On utilise pour cela une électrode d’or fonctionnalisée à l’aide de chlorhydrate de cystéamine.</w:t>
      </w:r>
    </w:p>
    <w:p w14:paraId="6D384585" w14:textId="77777777" w:rsidR="00F8156F" w:rsidRDefault="00F8156F" w:rsidP="003B3115">
      <w:pPr>
        <w:jc w:val="both"/>
        <w:rPr>
          <w:b/>
          <w:bCs/>
          <w:sz w:val="22"/>
        </w:rPr>
      </w:pPr>
    </w:p>
    <w:p w14:paraId="320235CA" w14:textId="05F0E439" w:rsidR="003B3115" w:rsidRPr="00D62023" w:rsidRDefault="000C137F" w:rsidP="003B3115">
      <w:pPr>
        <w:jc w:val="both"/>
        <w:rPr>
          <w:sz w:val="22"/>
        </w:rPr>
      </w:pPr>
      <w:r>
        <w:rPr>
          <w:b/>
          <w:bCs/>
          <w:sz w:val="22"/>
        </w:rPr>
        <w:t>Q14</w:t>
      </w:r>
      <w:r w:rsidR="003B3115" w:rsidRPr="00D62023">
        <w:rPr>
          <w:b/>
          <w:bCs/>
          <w:sz w:val="22"/>
        </w:rPr>
        <w:t xml:space="preserve">. </w:t>
      </w:r>
      <w:r w:rsidR="003B3115" w:rsidRPr="00D62023">
        <w:rPr>
          <w:sz w:val="22"/>
        </w:rPr>
        <w:t>Justifier que l’acide ascorbique, noté</w:t>
      </w:r>
      <w:r w:rsidR="00F8156F" w:rsidRPr="00F8156F">
        <w:rPr>
          <w:sz w:val="22"/>
        </w:rPr>
        <w:t xml:space="preserve"> </w:t>
      </w:r>
      <w:r w:rsidR="00F8156F" w:rsidRPr="00D62023">
        <w:rPr>
          <w:sz w:val="22"/>
        </w:rPr>
        <w:t>AscH</w:t>
      </w:r>
      <w:r w:rsidR="00F8156F" w:rsidRPr="00D62023">
        <w:rPr>
          <w:sz w:val="22"/>
          <w:vertAlign w:val="subscript"/>
        </w:rPr>
        <w:t>2(</w:t>
      </w:r>
      <w:proofErr w:type="spellStart"/>
      <w:r w:rsidR="00F8156F" w:rsidRPr="00D62023">
        <w:rPr>
          <w:sz w:val="22"/>
          <w:vertAlign w:val="subscript"/>
        </w:rPr>
        <w:t>aq</w:t>
      </w:r>
      <w:proofErr w:type="spellEnd"/>
      <w:r w:rsidR="00F8156F" w:rsidRPr="00D62023">
        <w:rPr>
          <w:sz w:val="22"/>
          <w:vertAlign w:val="subscript"/>
        </w:rPr>
        <w:t>)</w:t>
      </w:r>
      <w:r w:rsidR="00F8156F" w:rsidRPr="00D62023">
        <w:rPr>
          <w:sz w:val="22"/>
        </w:rPr>
        <w:t xml:space="preserve">, </w:t>
      </w:r>
      <w:r w:rsidR="003B3115" w:rsidRPr="00D62023">
        <w:rPr>
          <w:sz w:val="22"/>
        </w:rPr>
        <w:t xml:space="preserve">et l’acide </w:t>
      </w:r>
      <w:proofErr w:type="spellStart"/>
      <w:r w:rsidR="003B3115" w:rsidRPr="00D62023">
        <w:rPr>
          <w:sz w:val="22"/>
        </w:rPr>
        <w:t>déshydroascorbique</w:t>
      </w:r>
      <w:proofErr w:type="spellEnd"/>
      <w:r w:rsidR="003B3115" w:rsidRPr="00D62023">
        <w:rPr>
          <w:sz w:val="22"/>
        </w:rPr>
        <w:t xml:space="preserve">, noté </w:t>
      </w:r>
      <w:proofErr w:type="spellStart"/>
      <w:r w:rsidR="00F8156F" w:rsidRPr="00D62023">
        <w:rPr>
          <w:sz w:val="22"/>
        </w:rPr>
        <w:t>Asc</w:t>
      </w:r>
      <w:proofErr w:type="spellEnd"/>
      <w:r w:rsidR="00F8156F" w:rsidRPr="00D62023">
        <w:rPr>
          <w:sz w:val="22"/>
          <w:vertAlign w:val="subscript"/>
        </w:rPr>
        <w:t>(</w:t>
      </w:r>
      <w:proofErr w:type="spellStart"/>
      <w:r w:rsidR="00F8156F" w:rsidRPr="00D62023">
        <w:rPr>
          <w:sz w:val="22"/>
          <w:vertAlign w:val="subscript"/>
        </w:rPr>
        <w:t>aq</w:t>
      </w:r>
      <w:proofErr w:type="spellEnd"/>
      <w:r w:rsidR="00F8156F" w:rsidRPr="00D62023">
        <w:rPr>
          <w:sz w:val="22"/>
          <w:vertAlign w:val="subscript"/>
        </w:rPr>
        <w:t>)</w:t>
      </w:r>
      <w:r w:rsidR="00F8156F" w:rsidRPr="00D62023">
        <w:rPr>
          <w:sz w:val="22"/>
        </w:rPr>
        <w:t xml:space="preserve">, </w:t>
      </w:r>
      <w:r w:rsidR="003B3115" w:rsidRPr="00D62023">
        <w:rPr>
          <w:sz w:val="22"/>
        </w:rPr>
        <w:t>(figure 2) appartiennent à un couple oxydant-réducteur.</w:t>
      </w:r>
    </w:p>
    <w:p w14:paraId="2415DFD4" w14:textId="77777777" w:rsidR="00F8156F" w:rsidRDefault="00F8156F" w:rsidP="003B3115">
      <w:pPr>
        <w:jc w:val="both"/>
        <w:rPr>
          <w:b/>
          <w:bCs/>
          <w:sz w:val="22"/>
        </w:rPr>
      </w:pPr>
    </w:p>
    <w:p w14:paraId="19D6428E" w14:textId="4557CC40" w:rsidR="003B3115" w:rsidRPr="00F8156F" w:rsidRDefault="000C137F" w:rsidP="003B3115">
      <w:pPr>
        <w:jc w:val="both"/>
        <w:rPr>
          <w:sz w:val="22"/>
        </w:rPr>
      </w:pPr>
      <w:r>
        <w:rPr>
          <w:b/>
          <w:bCs/>
          <w:sz w:val="22"/>
        </w:rPr>
        <w:t>Q15.</w:t>
      </w:r>
      <w:r w:rsidR="003B3115" w:rsidRPr="00D62023">
        <w:rPr>
          <w:b/>
          <w:bCs/>
          <w:sz w:val="22"/>
        </w:rPr>
        <w:t xml:space="preserve"> </w:t>
      </w:r>
      <w:r w:rsidR="003B3115" w:rsidRPr="00D62023">
        <w:rPr>
          <w:sz w:val="22"/>
        </w:rPr>
        <w:t xml:space="preserve">L’acide ascorbique est utilisé comme additif alimentaire (E300). </w:t>
      </w:r>
      <w:r w:rsidR="003B3115" w:rsidRPr="00F8156F">
        <w:rPr>
          <w:sz w:val="22"/>
        </w:rPr>
        <w:t>Justifier son rôle antioxydant.</w:t>
      </w:r>
    </w:p>
    <w:p w14:paraId="4BC3EF97" w14:textId="77777777" w:rsidR="003B3115" w:rsidRPr="00D62023" w:rsidRDefault="003B3115" w:rsidP="003B3115">
      <w:pPr>
        <w:jc w:val="center"/>
        <w:rPr>
          <w:sz w:val="22"/>
          <w:lang w:val="en-US"/>
        </w:rPr>
      </w:pPr>
      <w:r w:rsidRPr="00D62023">
        <w:rPr>
          <w:noProof/>
          <w:sz w:val="22"/>
          <w:lang w:val="en-US"/>
        </w:rPr>
        <w:drawing>
          <wp:inline distT="0" distB="0" distL="0" distR="0" wp14:anchorId="3191CDA8" wp14:editId="1F01A6C2">
            <wp:extent cx="3091948" cy="90711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339" cy="908696"/>
                    </a:xfrm>
                    <a:prstGeom prst="rect">
                      <a:avLst/>
                    </a:prstGeom>
                    <a:noFill/>
                    <a:ln>
                      <a:noFill/>
                    </a:ln>
                  </pic:spPr>
                </pic:pic>
              </a:graphicData>
            </a:graphic>
          </wp:inline>
        </w:drawing>
      </w:r>
    </w:p>
    <w:p w14:paraId="36CB61ED" w14:textId="77777777" w:rsidR="003B3115" w:rsidRPr="00D62023" w:rsidRDefault="003B3115" w:rsidP="003B3115">
      <w:pPr>
        <w:jc w:val="center"/>
        <w:rPr>
          <w:b/>
          <w:bCs/>
          <w:sz w:val="22"/>
        </w:rPr>
      </w:pPr>
      <w:r w:rsidRPr="00D62023">
        <w:rPr>
          <w:b/>
          <w:bCs/>
          <w:sz w:val="22"/>
        </w:rPr>
        <w:t>Figure 2</w:t>
      </w:r>
    </w:p>
    <w:p w14:paraId="3378946B" w14:textId="77777777" w:rsidR="003B3115" w:rsidRPr="00D62023" w:rsidRDefault="003B3115" w:rsidP="003B3115">
      <w:pPr>
        <w:jc w:val="both"/>
        <w:rPr>
          <w:b/>
          <w:bCs/>
          <w:sz w:val="22"/>
        </w:rPr>
      </w:pPr>
    </w:p>
    <w:p w14:paraId="33E2A61D" w14:textId="77777777" w:rsidR="003B3115" w:rsidRPr="00D62023" w:rsidRDefault="003B3115" w:rsidP="003B3115">
      <w:pPr>
        <w:jc w:val="both"/>
        <w:rPr>
          <w:b/>
          <w:bCs/>
          <w:sz w:val="22"/>
        </w:rPr>
      </w:pPr>
      <w:r w:rsidRPr="00D62023">
        <w:rPr>
          <w:b/>
          <w:bCs/>
          <w:sz w:val="22"/>
        </w:rPr>
        <w:t>Tracé de la courbe courant-potentiel complète</w:t>
      </w:r>
    </w:p>
    <w:p w14:paraId="190B66D4" w14:textId="77777777" w:rsidR="003B3115" w:rsidRPr="00D62023" w:rsidRDefault="003B3115" w:rsidP="003B3115">
      <w:pPr>
        <w:jc w:val="both"/>
        <w:rPr>
          <w:sz w:val="22"/>
        </w:rPr>
      </w:pPr>
      <w:r w:rsidRPr="00D62023">
        <w:rPr>
          <w:sz w:val="22"/>
        </w:rPr>
        <w:t>On commence par tracer la courbe courant-potentiel complète d’une électrode d’or fonc</w:t>
      </w:r>
      <w:r>
        <w:rPr>
          <w:sz w:val="22"/>
        </w:rPr>
        <w:t xml:space="preserve">tionnalisée par le chlorhydrate </w:t>
      </w:r>
      <w:r w:rsidRPr="00D62023">
        <w:rPr>
          <w:sz w:val="22"/>
        </w:rPr>
        <w:t>de cystéamine plongeant dans un électrolyte contenant de l’acide ascorbique. On réalise pour cela un</w:t>
      </w:r>
      <w:r>
        <w:rPr>
          <w:sz w:val="22"/>
        </w:rPr>
        <w:t xml:space="preserve"> </w:t>
      </w:r>
      <w:r w:rsidRPr="00D62023">
        <w:rPr>
          <w:sz w:val="22"/>
        </w:rPr>
        <w:t>montage à trois électrodes dont les caractéristiques sont décrites ci-dessous.</w:t>
      </w:r>
    </w:p>
    <w:p w14:paraId="657480A5" w14:textId="77777777" w:rsidR="003B3115" w:rsidRPr="00D62023" w:rsidRDefault="003B3115" w:rsidP="003B3115">
      <w:pPr>
        <w:jc w:val="both"/>
        <w:rPr>
          <w:sz w:val="22"/>
        </w:rPr>
      </w:pPr>
      <w:r w:rsidRPr="00D62023">
        <w:rPr>
          <w:sz w:val="22"/>
        </w:rPr>
        <w:t xml:space="preserve">— </w:t>
      </w:r>
      <w:r w:rsidRPr="00D62023">
        <w:rPr>
          <w:i/>
          <w:iCs/>
          <w:sz w:val="22"/>
        </w:rPr>
        <w:t xml:space="preserve">Électrode de travail </w:t>
      </w:r>
      <w:r w:rsidRPr="00D62023">
        <w:rPr>
          <w:sz w:val="22"/>
        </w:rPr>
        <w:t xml:space="preserve">: Fil d’or nanoporeux traité par une solution aqueuse </w:t>
      </w:r>
      <w:r>
        <w:rPr>
          <w:sz w:val="22"/>
        </w:rPr>
        <w:t xml:space="preserve">de chlorhydrate de cystéamine à </w:t>
      </w:r>
      <w:r w:rsidRPr="00D62023">
        <w:rPr>
          <w:sz w:val="22"/>
        </w:rPr>
        <w:t>0,010</w:t>
      </w:r>
      <w:r>
        <w:rPr>
          <w:sz w:val="22"/>
        </w:rPr>
        <w:t> </w:t>
      </w:r>
      <w:proofErr w:type="gramStart"/>
      <w:r w:rsidRPr="00D62023">
        <w:rPr>
          <w:sz w:val="22"/>
        </w:rPr>
        <w:t>mol</w:t>
      </w:r>
      <w:r>
        <w:rPr>
          <w:sz w:val="22"/>
        </w:rPr>
        <w:t>.</w:t>
      </w:r>
      <w:r w:rsidRPr="00D62023">
        <w:rPr>
          <w:sz w:val="22"/>
        </w:rPr>
        <w:t>L</w:t>
      </w:r>
      <w:proofErr w:type="gramEnd"/>
      <w:r w:rsidRPr="00392C67">
        <w:rPr>
          <w:sz w:val="22"/>
          <w:vertAlign w:val="superscript"/>
        </w:rPr>
        <w:t>−1</w:t>
      </w:r>
      <w:r w:rsidRPr="00D62023">
        <w:rPr>
          <w:sz w:val="22"/>
        </w:rPr>
        <w:t xml:space="preserve"> pendant une heure.</w:t>
      </w:r>
    </w:p>
    <w:p w14:paraId="41782B88" w14:textId="77777777" w:rsidR="003B3115" w:rsidRPr="00D62023" w:rsidRDefault="003B3115" w:rsidP="003B3115">
      <w:pPr>
        <w:jc w:val="both"/>
        <w:rPr>
          <w:sz w:val="22"/>
        </w:rPr>
      </w:pPr>
      <w:r w:rsidRPr="00D62023">
        <w:rPr>
          <w:sz w:val="22"/>
        </w:rPr>
        <w:t xml:space="preserve">— </w:t>
      </w:r>
      <w:r w:rsidRPr="00D62023">
        <w:rPr>
          <w:i/>
          <w:iCs/>
          <w:sz w:val="22"/>
        </w:rPr>
        <w:t xml:space="preserve">Contre-électrode </w:t>
      </w:r>
      <w:r w:rsidRPr="00D62023">
        <w:rPr>
          <w:sz w:val="22"/>
        </w:rPr>
        <w:t>: Acier inoxydable.</w:t>
      </w:r>
    </w:p>
    <w:p w14:paraId="3A2AE855" w14:textId="77777777" w:rsidR="003B3115" w:rsidRPr="00D62023" w:rsidRDefault="003B3115" w:rsidP="003B3115">
      <w:pPr>
        <w:jc w:val="both"/>
        <w:rPr>
          <w:sz w:val="22"/>
        </w:rPr>
      </w:pPr>
      <w:r w:rsidRPr="00D62023">
        <w:rPr>
          <w:sz w:val="22"/>
        </w:rPr>
        <w:t xml:space="preserve">— </w:t>
      </w:r>
      <w:r w:rsidRPr="00D62023">
        <w:rPr>
          <w:i/>
          <w:iCs/>
          <w:sz w:val="22"/>
        </w:rPr>
        <w:t xml:space="preserve">Électrode de référence </w:t>
      </w:r>
      <w:r w:rsidRPr="00D62023">
        <w:rPr>
          <w:sz w:val="22"/>
        </w:rPr>
        <w:t xml:space="preserve">: </w:t>
      </w:r>
      <w:proofErr w:type="spellStart"/>
      <w:r w:rsidRPr="00D62023">
        <w:rPr>
          <w:sz w:val="22"/>
        </w:rPr>
        <w:t>AgCl</w:t>
      </w:r>
      <w:proofErr w:type="spellEnd"/>
      <w:r w:rsidRPr="00D62023">
        <w:rPr>
          <w:sz w:val="22"/>
        </w:rPr>
        <w:t>/Ag saturée en chlorure de potassium, potentiel</w:t>
      </w:r>
      <w:r>
        <w:rPr>
          <w:sz w:val="22"/>
        </w:rPr>
        <w:t xml:space="preserve"> </w:t>
      </w:r>
      <w:proofErr w:type="spellStart"/>
      <w:r w:rsidRPr="002204FF">
        <w:rPr>
          <w:i/>
          <w:sz w:val="22"/>
        </w:rPr>
        <w:t>E</w:t>
      </w:r>
      <w:r w:rsidRPr="001F1528">
        <w:rPr>
          <w:sz w:val="22"/>
          <w:vertAlign w:val="subscript"/>
        </w:rPr>
        <w:t>ref</w:t>
      </w:r>
      <w:proofErr w:type="spellEnd"/>
      <w:r w:rsidRPr="00D62023">
        <w:rPr>
          <w:sz w:val="22"/>
        </w:rPr>
        <w:t xml:space="preserve"> = 0,20 V.</w:t>
      </w:r>
    </w:p>
    <w:p w14:paraId="1B1FDC3F" w14:textId="77777777" w:rsidR="003B3115" w:rsidRPr="00D62023" w:rsidRDefault="003B3115" w:rsidP="003B3115">
      <w:pPr>
        <w:jc w:val="both"/>
        <w:rPr>
          <w:sz w:val="22"/>
        </w:rPr>
      </w:pPr>
      <w:r w:rsidRPr="00D62023">
        <w:rPr>
          <w:sz w:val="22"/>
        </w:rPr>
        <w:t>—</w:t>
      </w:r>
      <w:r>
        <w:rPr>
          <w:sz w:val="22"/>
        </w:rPr>
        <w:t> </w:t>
      </w:r>
      <w:r w:rsidRPr="00D62023">
        <w:rPr>
          <w:i/>
          <w:iCs/>
          <w:sz w:val="22"/>
        </w:rPr>
        <w:t xml:space="preserve">Électrolyte </w:t>
      </w:r>
      <w:r w:rsidRPr="00D62023">
        <w:rPr>
          <w:sz w:val="22"/>
        </w:rPr>
        <w:t xml:space="preserve">: 50,0 </w:t>
      </w:r>
      <w:proofErr w:type="spellStart"/>
      <w:r w:rsidRPr="00D62023">
        <w:rPr>
          <w:sz w:val="22"/>
        </w:rPr>
        <w:t>mL</w:t>
      </w:r>
      <w:proofErr w:type="spellEnd"/>
      <w:r w:rsidRPr="00D62023">
        <w:rPr>
          <w:sz w:val="22"/>
        </w:rPr>
        <w:t xml:space="preserve"> d’acide chlorhydrique à 0,050 </w:t>
      </w:r>
      <w:proofErr w:type="gramStart"/>
      <w:r w:rsidRPr="00D62023">
        <w:rPr>
          <w:sz w:val="22"/>
        </w:rPr>
        <w:t>mol</w:t>
      </w:r>
      <w:r>
        <w:rPr>
          <w:sz w:val="22"/>
        </w:rPr>
        <w:t>.</w:t>
      </w:r>
      <w:r w:rsidRPr="00D62023">
        <w:rPr>
          <w:sz w:val="22"/>
        </w:rPr>
        <w:t>L</w:t>
      </w:r>
      <w:proofErr w:type="gramEnd"/>
      <w:r w:rsidRPr="001F1528">
        <w:rPr>
          <w:sz w:val="22"/>
          <w:vertAlign w:val="superscript"/>
        </w:rPr>
        <w:t>−1</w:t>
      </w:r>
      <w:r w:rsidRPr="00D62023">
        <w:rPr>
          <w:sz w:val="22"/>
        </w:rPr>
        <w:t xml:space="preserve"> da</w:t>
      </w:r>
      <w:r>
        <w:rPr>
          <w:sz w:val="22"/>
        </w:rPr>
        <w:t>ns lesquels ont été dissous 5,0 </w:t>
      </w:r>
      <w:r w:rsidRPr="00D62023">
        <w:rPr>
          <w:rFonts w:hint="eastAsia"/>
          <w:sz w:val="22"/>
        </w:rPr>
        <w:t>×</w:t>
      </w:r>
      <w:r>
        <w:rPr>
          <w:sz w:val="22"/>
        </w:rPr>
        <w:t> </w:t>
      </w:r>
      <w:r w:rsidRPr="00D62023">
        <w:rPr>
          <w:sz w:val="22"/>
        </w:rPr>
        <w:t>10</w:t>
      </w:r>
      <w:r w:rsidRPr="001F1528">
        <w:rPr>
          <w:sz w:val="22"/>
          <w:vertAlign w:val="superscript"/>
        </w:rPr>
        <w:t>−3</w:t>
      </w:r>
      <w:r>
        <w:rPr>
          <w:sz w:val="22"/>
        </w:rPr>
        <w:t> mol d’</w:t>
      </w:r>
      <w:proofErr w:type="spellStart"/>
      <w:r>
        <w:rPr>
          <w:sz w:val="22"/>
        </w:rPr>
        <w:t>hydrogénophosphate</w:t>
      </w:r>
      <w:proofErr w:type="spellEnd"/>
      <w:r>
        <w:rPr>
          <w:sz w:val="22"/>
        </w:rPr>
        <w:t xml:space="preserve"> </w:t>
      </w:r>
      <w:r w:rsidRPr="00D62023">
        <w:rPr>
          <w:sz w:val="22"/>
        </w:rPr>
        <w:t>de sodium (Na</w:t>
      </w:r>
      <w:r w:rsidRPr="001F1528">
        <w:rPr>
          <w:sz w:val="22"/>
          <w:vertAlign w:val="subscript"/>
        </w:rPr>
        <w:t>2</w:t>
      </w:r>
      <w:r w:rsidRPr="00D62023">
        <w:rPr>
          <w:sz w:val="22"/>
        </w:rPr>
        <w:t>HPO</w:t>
      </w:r>
      <w:r w:rsidRPr="001F1528">
        <w:rPr>
          <w:sz w:val="22"/>
          <w:vertAlign w:val="subscript"/>
        </w:rPr>
        <w:t>4</w:t>
      </w:r>
      <w:r w:rsidRPr="00D62023">
        <w:rPr>
          <w:sz w:val="22"/>
        </w:rPr>
        <w:t xml:space="preserve">) et 5,0 </w:t>
      </w:r>
      <w:r w:rsidRPr="00D62023">
        <w:rPr>
          <w:rFonts w:hint="eastAsia"/>
          <w:sz w:val="22"/>
        </w:rPr>
        <w:t>×</w:t>
      </w:r>
      <w:r w:rsidRPr="00D62023">
        <w:rPr>
          <w:sz w:val="22"/>
        </w:rPr>
        <w:t xml:space="preserve"> 10</w:t>
      </w:r>
      <w:r w:rsidRPr="001F1528">
        <w:rPr>
          <w:sz w:val="22"/>
          <w:vertAlign w:val="superscript"/>
        </w:rPr>
        <w:t>−3</w:t>
      </w:r>
      <w:r w:rsidRPr="00D62023">
        <w:rPr>
          <w:sz w:val="22"/>
        </w:rPr>
        <w:t xml:space="preserve"> mol de chlorure de sodium.</w:t>
      </w:r>
    </w:p>
    <w:p w14:paraId="74BEA75F" w14:textId="77777777" w:rsidR="00F8156F" w:rsidRDefault="00F8156F" w:rsidP="003B3115">
      <w:pPr>
        <w:jc w:val="both"/>
        <w:rPr>
          <w:sz w:val="22"/>
        </w:rPr>
      </w:pPr>
    </w:p>
    <w:p w14:paraId="30512EC9" w14:textId="75486103" w:rsidR="003B3115" w:rsidRPr="00D62023" w:rsidRDefault="003B3115" w:rsidP="003B3115">
      <w:pPr>
        <w:jc w:val="both"/>
        <w:rPr>
          <w:sz w:val="22"/>
        </w:rPr>
      </w:pPr>
      <w:r w:rsidRPr="00D62023">
        <w:rPr>
          <w:sz w:val="22"/>
        </w:rPr>
        <w:t>La solution est désaérée avant et pendant les mesures par bullage de diazote pour enlever le dioxygène dissous.</w:t>
      </w:r>
    </w:p>
    <w:p w14:paraId="357C9CF4" w14:textId="77777777" w:rsidR="003B3115" w:rsidRPr="00E73305" w:rsidRDefault="003B3115" w:rsidP="003B3115">
      <w:pPr>
        <w:jc w:val="both"/>
        <w:rPr>
          <w:sz w:val="22"/>
        </w:rPr>
      </w:pPr>
      <w:r w:rsidRPr="00D62023">
        <w:rPr>
          <w:sz w:val="22"/>
        </w:rPr>
        <w:t>Une pointe de spatule d’acide ascorbique (AscH</w:t>
      </w:r>
      <w:r w:rsidRPr="001F1528">
        <w:rPr>
          <w:sz w:val="22"/>
          <w:vertAlign w:val="subscript"/>
        </w:rPr>
        <w:t>2</w:t>
      </w:r>
      <w:r w:rsidRPr="00D62023">
        <w:rPr>
          <w:sz w:val="22"/>
        </w:rPr>
        <w:t>) est dissoute dans l’électrolyt</w:t>
      </w:r>
      <w:r>
        <w:rPr>
          <w:sz w:val="22"/>
        </w:rPr>
        <w:t xml:space="preserve">e avant le début des mesures. La </w:t>
      </w:r>
      <w:r w:rsidRPr="00D62023">
        <w:rPr>
          <w:sz w:val="22"/>
        </w:rPr>
        <w:t xml:space="preserve">courbe </w:t>
      </w:r>
      <w:r w:rsidRPr="00E73305">
        <w:rPr>
          <w:sz w:val="22"/>
        </w:rPr>
        <w:t>obtenue est présentée sur la figure 3.</w:t>
      </w:r>
    </w:p>
    <w:p w14:paraId="089DFE82" w14:textId="77777777" w:rsidR="003B3115" w:rsidRPr="00E73305" w:rsidRDefault="003B3115" w:rsidP="003B3115">
      <w:pPr>
        <w:jc w:val="both"/>
        <w:rPr>
          <w:sz w:val="22"/>
        </w:rPr>
      </w:pPr>
    </w:p>
    <w:p w14:paraId="303967BE" w14:textId="77777777" w:rsidR="003B3115" w:rsidRPr="00E73305" w:rsidRDefault="003B3115" w:rsidP="003B3115">
      <w:pPr>
        <w:jc w:val="center"/>
        <w:rPr>
          <w:sz w:val="22"/>
        </w:rPr>
      </w:pPr>
      <w:r w:rsidRPr="00E73305">
        <w:rPr>
          <w:noProof/>
          <w:sz w:val="22"/>
        </w:rPr>
        <w:drawing>
          <wp:inline distT="0" distB="0" distL="0" distR="0" wp14:anchorId="1DC6F5EE" wp14:editId="54DD5A54">
            <wp:extent cx="3559776" cy="27176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112" cy="2732444"/>
                    </a:xfrm>
                    <a:prstGeom prst="rect">
                      <a:avLst/>
                    </a:prstGeom>
                    <a:noFill/>
                    <a:ln>
                      <a:noFill/>
                    </a:ln>
                  </pic:spPr>
                </pic:pic>
              </a:graphicData>
            </a:graphic>
          </wp:inline>
        </w:drawing>
      </w:r>
    </w:p>
    <w:p w14:paraId="254DA570" w14:textId="77777777" w:rsidR="003B3115" w:rsidRDefault="003B3115" w:rsidP="003B3115">
      <w:pPr>
        <w:jc w:val="center"/>
        <w:rPr>
          <w:sz w:val="22"/>
        </w:rPr>
      </w:pPr>
      <w:r w:rsidRPr="00E73305">
        <w:rPr>
          <w:b/>
          <w:bCs/>
          <w:sz w:val="22"/>
        </w:rPr>
        <w:t xml:space="preserve">Figure 3 </w:t>
      </w:r>
      <w:r w:rsidRPr="00E73305">
        <w:rPr>
          <w:sz w:val="22"/>
        </w:rPr>
        <w:t xml:space="preserve">Courbe courant-potentiel complète d’une solution d’acide ascorbique </w:t>
      </w:r>
    </w:p>
    <w:p w14:paraId="2ED0831E" w14:textId="77777777" w:rsidR="003B3115" w:rsidRPr="00E73305" w:rsidRDefault="003B3115" w:rsidP="003B3115">
      <w:pPr>
        <w:jc w:val="center"/>
        <w:rPr>
          <w:sz w:val="22"/>
        </w:rPr>
      </w:pPr>
      <w:proofErr w:type="gramStart"/>
      <w:r w:rsidRPr="00E73305">
        <w:rPr>
          <w:sz w:val="22"/>
        </w:rPr>
        <w:t>avec</w:t>
      </w:r>
      <w:proofErr w:type="gramEnd"/>
      <w:r w:rsidRPr="00E73305">
        <w:rPr>
          <w:sz w:val="22"/>
        </w:rPr>
        <w:t xml:space="preserve"> électrode de travail en or fonctionnalisée</w:t>
      </w:r>
    </w:p>
    <w:p w14:paraId="1042F00A" w14:textId="77777777" w:rsidR="003B3115" w:rsidRPr="00E73305" w:rsidRDefault="003B3115" w:rsidP="003B3115">
      <w:pPr>
        <w:jc w:val="both"/>
        <w:rPr>
          <w:sz w:val="22"/>
        </w:rPr>
      </w:pPr>
    </w:p>
    <w:p w14:paraId="72FF76D0" w14:textId="44B738EF" w:rsidR="003B3115" w:rsidRDefault="000C137F" w:rsidP="003B3115">
      <w:pPr>
        <w:jc w:val="both"/>
        <w:rPr>
          <w:sz w:val="22"/>
        </w:rPr>
      </w:pPr>
      <w:r>
        <w:rPr>
          <w:b/>
          <w:bCs/>
          <w:sz w:val="22"/>
        </w:rPr>
        <w:t>Q16</w:t>
      </w:r>
      <w:r w:rsidR="003B3115" w:rsidRPr="00E73305">
        <w:rPr>
          <w:b/>
          <w:bCs/>
          <w:sz w:val="22"/>
        </w:rPr>
        <w:t xml:space="preserve">. </w:t>
      </w:r>
      <w:r w:rsidR="003B3115" w:rsidRPr="00E73305">
        <w:rPr>
          <w:sz w:val="22"/>
        </w:rPr>
        <w:t>Réaliser un schéma légendé du dispositif expérimental utilisé pour tracer la courbe courant-potentiel complète représentée sur la figure 3.</w:t>
      </w:r>
    </w:p>
    <w:p w14:paraId="44101266" w14:textId="77777777" w:rsidR="000C137F" w:rsidRPr="00E73305" w:rsidRDefault="000C137F" w:rsidP="003B3115">
      <w:pPr>
        <w:jc w:val="both"/>
        <w:rPr>
          <w:sz w:val="22"/>
        </w:rPr>
      </w:pPr>
    </w:p>
    <w:p w14:paraId="4D7DF8D5" w14:textId="217FF3C3" w:rsidR="003B3115" w:rsidRDefault="000C137F" w:rsidP="003B3115">
      <w:pPr>
        <w:jc w:val="both"/>
        <w:rPr>
          <w:sz w:val="22"/>
        </w:rPr>
      </w:pPr>
      <w:r>
        <w:rPr>
          <w:b/>
          <w:bCs/>
          <w:sz w:val="22"/>
        </w:rPr>
        <w:t>Q17</w:t>
      </w:r>
      <w:r w:rsidR="003B3115" w:rsidRPr="00E73305">
        <w:rPr>
          <w:b/>
          <w:bCs/>
          <w:sz w:val="22"/>
        </w:rPr>
        <w:t xml:space="preserve">. </w:t>
      </w:r>
      <w:r w:rsidR="003B3115" w:rsidRPr="00E73305">
        <w:rPr>
          <w:sz w:val="22"/>
        </w:rPr>
        <w:t>Déterminer la composition de l’électrolyte à l’équilibre ainsi que son pH avant la dissolution de l’acide ascorbique et en déduire sous quelle forme se trouve l’acide ascorbique une fois dissous dans ce dernier.</w:t>
      </w:r>
    </w:p>
    <w:p w14:paraId="74BFD32D" w14:textId="77777777" w:rsidR="003B3115" w:rsidRPr="00E73305" w:rsidRDefault="003B3115" w:rsidP="003B3115">
      <w:pPr>
        <w:jc w:val="both"/>
        <w:rPr>
          <w:sz w:val="22"/>
        </w:rPr>
      </w:pPr>
    </w:p>
    <w:p w14:paraId="7E155057" w14:textId="2CA98CFA" w:rsidR="003B3115" w:rsidRPr="00E73305" w:rsidRDefault="000C137F" w:rsidP="003B3115">
      <w:pPr>
        <w:jc w:val="both"/>
        <w:rPr>
          <w:sz w:val="22"/>
        </w:rPr>
      </w:pPr>
      <w:r>
        <w:rPr>
          <w:b/>
          <w:bCs/>
          <w:sz w:val="22"/>
        </w:rPr>
        <w:lastRenderedPageBreak/>
        <w:t>Q18</w:t>
      </w:r>
      <w:r w:rsidR="003B3115" w:rsidRPr="00E73305">
        <w:rPr>
          <w:b/>
          <w:bCs/>
          <w:sz w:val="22"/>
        </w:rPr>
        <w:t xml:space="preserve">. </w:t>
      </w:r>
      <w:r w:rsidR="003B3115" w:rsidRPr="00E73305">
        <w:rPr>
          <w:sz w:val="22"/>
        </w:rPr>
        <w:t>Expliquer l’allure de la courbe de la figure 3 en détaillant les phénomènes électrochimiques se produisant aux endroits de cette courbe repérés par les lettres (a), (b), (c) et (d).</w:t>
      </w:r>
    </w:p>
    <w:p w14:paraId="12B8287F" w14:textId="77777777" w:rsidR="003B3115" w:rsidRDefault="003B3115" w:rsidP="003B3115">
      <w:pPr>
        <w:jc w:val="both"/>
        <w:rPr>
          <w:b/>
          <w:bCs/>
          <w:sz w:val="22"/>
        </w:rPr>
      </w:pPr>
    </w:p>
    <w:p w14:paraId="1AD4DE39" w14:textId="5C303415" w:rsidR="003B3115" w:rsidRDefault="000C137F" w:rsidP="003B3115">
      <w:pPr>
        <w:jc w:val="both"/>
        <w:rPr>
          <w:sz w:val="22"/>
        </w:rPr>
      </w:pPr>
      <w:r>
        <w:rPr>
          <w:b/>
          <w:bCs/>
          <w:sz w:val="22"/>
        </w:rPr>
        <w:t>Q19</w:t>
      </w:r>
      <w:r w:rsidR="003B3115" w:rsidRPr="00E73305">
        <w:rPr>
          <w:b/>
          <w:bCs/>
          <w:sz w:val="22"/>
        </w:rPr>
        <w:t xml:space="preserve">. </w:t>
      </w:r>
      <w:r w:rsidR="003B3115" w:rsidRPr="00E73305">
        <w:rPr>
          <w:sz w:val="22"/>
        </w:rPr>
        <w:t>Estimer la surtension seuil cathodique du couple H</w:t>
      </w:r>
      <w:r w:rsidR="003B3115" w:rsidRPr="00E73305">
        <w:rPr>
          <w:sz w:val="22"/>
          <w:vertAlign w:val="subscript"/>
        </w:rPr>
        <w:t>(</w:t>
      </w:r>
      <w:proofErr w:type="spellStart"/>
      <w:r w:rsidR="003B3115" w:rsidRPr="00E73305">
        <w:rPr>
          <w:sz w:val="22"/>
          <w:vertAlign w:val="subscript"/>
        </w:rPr>
        <w:t>aq</w:t>
      </w:r>
      <w:proofErr w:type="spellEnd"/>
      <w:r w:rsidR="003B3115" w:rsidRPr="00E73305">
        <w:rPr>
          <w:sz w:val="22"/>
          <w:vertAlign w:val="subscript"/>
        </w:rPr>
        <w:t>)</w:t>
      </w:r>
      <w:r w:rsidR="003B3115" w:rsidRPr="00E73305">
        <w:rPr>
          <w:sz w:val="22"/>
          <w:vertAlign w:val="superscript"/>
        </w:rPr>
        <w:t>+</w:t>
      </w:r>
      <w:r w:rsidR="003B3115" w:rsidRPr="00E73305">
        <w:rPr>
          <w:sz w:val="22"/>
        </w:rPr>
        <w:t>/H</w:t>
      </w:r>
      <w:r w:rsidR="003B3115" w:rsidRPr="00E73305">
        <w:rPr>
          <w:sz w:val="22"/>
          <w:vertAlign w:val="subscript"/>
        </w:rPr>
        <w:t>2(g)</w:t>
      </w:r>
      <w:r w:rsidR="003B3115" w:rsidRPr="00E73305">
        <w:rPr>
          <w:sz w:val="22"/>
        </w:rPr>
        <w:t xml:space="preserve"> et la surtension seuil anodique du couple O</w:t>
      </w:r>
      <w:r w:rsidR="003B3115" w:rsidRPr="00E73305">
        <w:rPr>
          <w:sz w:val="22"/>
          <w:vertAlign w:val="subscript"/>
        </w:rPr>
        <w:t>2(g)</w:t>
      </w:r>
      <w:r w:rsidR="003B3115" w:rsidRPr="00E73305">
        <w:rPr>
          <w:sz w:val="22"/>
        </w:rPr>
        <w:t>/H</w:t>
      </w:r>
      <w:r w:rsidR="003B3115" w:rsidRPr="00E73305">
        <w:rPr>
          <w:sz w:val="22"/>
          <w:vertAlign w:val="subscript"/>
        </w:rPr>
        <w:t>2</w:t>
      </w:r>
      <w:r w:rsidR="003B3115" w:rsidRPr="00E73305">
        <w:rPr>
          <w:sz w:val="22"/>
        </w:rPr>
        <w:t>O sur l’électrode en or fonctionnalisée utilisée dans cette expérience.</w:t>
      </w:r>
    </w:p>
    <w:p w14:paraId="404AE4BE" w14:textId="77777777" w:rsidR="000C137F" w:rsidRPr="00E73305" w:rsidRDefault="000C137F" w:rsidP="003B3115">
      <w:pPr>
        <w:jc w:val="both"/>
        <w:rPr>
          <w:sz w:val="22"/>
        </w:rPr>
      </w:pPr>
    </w:p>
    <w:p w14:paraId="735DEEAC" w14:textId="77777777" w:rsidR="003B3115" w:rsidRPr="009339F3" w:rsidRDefault="003B3115" w:rsidP="003B3115">
      <w:pPr>
        <w:jc w:val="both"/>
        <w:rPr>
          <w:b/>
          <w:bCs/>
          <w:i/>
          <w:iCs/>
          <w:sz w:val="22"/>
        </w:rPr>
      </w:pPr>
      <w:r w:rsidRPr="009339F3">
        <w:rPr>
          <w:b/>
          <w:bCs/>
          <w:i/>
          <w:iCs/>
          <w:sz w:val="22"/>
        </w:rPr>
        <w:t>Détermination de la masse d’acide ascorbique contenue dans un comprimé</w:t>
      </w:r>
    </w:p>
    <w:p w14:paraId="759A1EA3" w14:textId="77777777" w:rsidR="003B3115" w:rsidRPr="00E73305" w:rsidRDefault="003B3115" w:rsidP="003B3115">
      <w:pPr>
        <w:jc w:val="both"/>
        <w:rPr>
          <w:sz w:val="22"/>
        </w:rPr>
      </w:pPr>
      <w:r w:rsidRPr="00E73305">
        <w:rPr>
          <w:sz w:val="22"/>
        </w:rPr>
        <w:t xml:space="preserve">On étudie le dosage électrochimique de l’acide ascorbique contenu dans un comprimé de </w:t>
      </w:r>
      <w:proofErr w:type="spellStart"/>
      <w:r w:rsidRPr="00E73305">
        <w:rPr>
          <w:sz w:val="22"/>
        </w:rPr>
        <w:t>Vitascorbol</w:t>
      </w:r>
      <w:proofErr w:type="spellEnd"/>
      <w:r w:rsidRPr="00E73305">
        <w:rPr>
          <w:sz w:val="22"/>
        </w:rPr>
        <w:t xml:space="preserve"> 500</w:t>
      </w:r>
      <w:r w:rsidRPr="00E73305">
        <w:rPr>
          <w:sz w:val="22"/>
          <w:vertAlign w:val="superscript"/>
        </w:rPr>
        <w:t>®</w:t>
      </w:r>
      <w:r w:rsidRPr="00E73305">
        <w:rPr>
          <w:sz w:val="22"/>
        </w:rPr>
        <w:t xml:space="preserve"> à l’aide d’une électrode d’or fonctionnalisée par du chlorhydrate de cystéamine. Le fabricant indique sur l’emballage qu’un comprimé contient 500 mg d’acide ascorbique.</w:t>
      </w:r>
    </w:p>
    <w:p w14:paraId="3496519F" w14:textId="77777777" w:rsidR="003B3115" w:rsidRPr="00E73305" w:rsidRDefault="003B3115" w:rsidP="003B3115">
      <w:pPr>
        <w:jc w:val="both"/>
        <w:rPr>
          <w:b/>
          <w:bCs/>
          <w:sz w:val="22"/>
        </w:rPr>
      </w:pPr>
    </w:p>
    <w:p w14:paraId="05C604BA" w14:textId="77777777" w:rsidR="003B3115" w:rsidRPr="00E73305" w:rsidRDefault="003B3115" w:rsidP="003B3115">
      <w:pPr>
        <w:jc w:val="both"/>
        <w:rPr>
          <w:b/>
          <w:bCs/>
          <w:sz w:val="22"/>
        </w:rPr>
      </w:pPr>
      <w:r w:rsidRPr="00E73305">
        <w:rPr>
          <w:b/>
          <w:bCs/>
          <w:sz w:val="22"/>
        </w:rPr>
        <w:t>Étape 1</w:t>
      </w:r>
    </w:p>
    <w:p w14:paraId="18AFFD62" w14:textId="77777777" w:rsidR="003B3115" w:rsidRPr="00E73305" w:rsidRDefault="003B3115" w:rsidP="003B3115">
      <w:pPr>
        <w:jc w:val="both"/>
        <w:rPr>
          <w:sz w:val="22"/>
        </w:rPr>
      </w:pPr>
      <w:r w:rsidRPr="00E73305">
        <w:rPr>
          <w:sz w:val="22"/>
        </w:rPr>
        <w:t>On trace plusieurs courbes courant-potentiel en se plaçant dans les mêmes conditions que celles présentées pour le tracé de la figure 3.</w:t>
      </w:r>
    </w:p>
    <w:p w14:paraId="329859B7" w14:textId="77777777" w:rsidR="003B3115" w:rsidRPr="00E65DA5" w:rsidRDefault="003B3115" w:rsidP="003B3115">
      <w:pPr>
        <w:jc w:val="both"/>
        <w:rPr>
          <w:sz w:val="22"/>
        </w:rPr>
      </w:pPr>
      <w:r w:rsidRPr="00E73305">
        <w:rPr>
          <w:sz w:val="22"/>
        </w:rPr>
        <w:t xml:space="preserve">On ajoute dans l’électrolyte 1,0 </w:t>
      </w:r>
      <w:proofErr w:type="spellStart"/>
      <w:r w:rsidRPr="00E73305">
        <w:rPr>
          <w:sz w:val="22"/>
        </w:rPr>
        <w:t>mL</w:t>
      </w:r>
      <w:proofErr w:type="spellEnd"/>
      <w:r w:rsidRPr="00E73305">
        <w:rPr>
          <w:sz w:val="22"/>
        </w:rPr>
        <w:t xml:space="preserve"> d’une solution aqueuse d’acide ascorbique à la concentration molaire de 20 </w:t>
      </w:r>
      <w:proofErr w:type="gramStart"/>
      <w:r w:rsidRPr="00E73305">
        <w:rPr>
          <w:sz w:val="22"/>
        </w:rPr>
        <w:t>mmol</w:t>
      </w:r>
      <w:r>
        <w:rPr>
          <w:sz w:val="22"/>
        </w:rPr>
        <w:t>.</w:t>
      </w:r>
      <w:r w:rsidRPr="00E73305">
        <w:rPr>
          <w:sz w:val="22"/>
        </w:rPr>
        <w:t>L</w:t>
      </w:r>
      <w:proofErr w:type="gramEnd"/>
      <w:r w:rsidRPr="00E73305">
        <w:rPr>
          <w:sz w:val="22"/>
          <w:vertAlign w:val="superscript"/>
        </w:rPr>
        <w:t>−1</w:t>
      </w:r>
      <w:r w:rsidRPr="00E73305">
        <w:rPr>
          <w:sz w:val="22"/>
        </w:rPr>
        <w:t xml:space="preserve">. On enregistre la courbe courant-potentiel en réalisant, en 60 secondes, un balayage en potentiel de −0,10 V </w:t>
      </w:r>
      <w:r w:rsidRPr="00E65DA5">
        <w:rPr>
          <w:sz w:val="22"/>
        </w:rPr>
        <w:t>à +0,60 V par rapport à l’électrode de référence. La variation des quantités de matière dans le milieu réactionnel due au tracé de la courbe courant-potentiel est parfaitement négligeable.</w:t>
      </w:r>
    </w:p>
    <w:p w14:paraId="19B69567" w14:textId="77777777" w:rsidR="003B3115" w:rsidRPr="00E65DA5" w:rsidRDefault="003B3115" w:rsidP="003B3115">
      <w:pPr>
        <w:jc w:val="both"/>
        <w:rPr>
          <w:sz w:val="22"/>
        </w:rPr>
      </w:pPr>
      <w:r w:rsidRPr="00E65DA5">
        <w:rPr>
          <w:sz w:val="22"/>
        </w:rPr>
        <w:t xml:space="preserve">On ajoute ensuite à nouveau 1,0 </w:t>
      </w:r>
      <w:proofErr w:type="spellStart"/>
      <w:r w:rsidRPr="00E65DA5">
        <w:rPr>
          <w:sz w:val="22"/>
        </w:rPr>
        <w:t>mL</w:t>
      </w:r>
      <w:proofErr w:type="spellEnd"/>
      <w:r w:rsidRPr="00E65DA5">
        <w:rPr>
          <w:sz w:val="22"/>
        </w:rPr>
        <w:t xml:space="preserve"> d’une solution aqueuse d’acide ascorbique à la concentration molaire de 20 </w:t>
      </w:r>
      <w:proofErr w:type="gramStart"/>
      <w:r w:rsidRPr="00E65DA5">
        <w:rPr>
          <w:sz w:val="22"/>
        </w:rPr>
        <w:t>mmol</w:t>
      </w:r>
      <w:r>
        <w:rPr>
          <w:sz w:val="22"/>
        </w:rPr>
        <w:t>.</w:t>
      </w:r>
      <w:r w:rsidRPr="00E65DA5">
        <w:rPr>
          <w:sz w:val="22"/>
        </w:rPr>
        <w:t>L</w:t>
      </w:r>
      <w:proofErr w:type="gramEnd"/>
      <w:r w:rsidRPr="00E65DA5">
        <w:rPr>
          <w:sz w:val="22"/>
          <w:vertAlign w:val="superscript"/>
        </w:rPr>
        <w:t>−1</w:t>
      </w:r>
      <w:r w:rsidRPr="00E65DA5">
        <w:rPr>
          <w:sz w:val="22"/>
        </w:rPr>
        <w:t xml:space="preserve"> et on enregistre la courbe courant-potentiel que l’on superpose à la précédente.</w:t>
      </w:r>
    </w:p>
    <w:p w14:paraId="0C8E54AE" w14:textId="77777777" w:rsidR="003B3115" w:rsidRPr="00E65DA5" w:rsidRDefault="003B3115" w:rsidP="003B3115">
      <w:pPr>
        <w:jc w:val="both"/>
        <w:rPr>
          <w:sz w:val="22"/>
        </w:rPr>
      </w:pPr>
      <w:r w:rsidRPr="00E65DA5">
        <w:rPr>
          <w:sz w:val="22"/>
        </w:rPr>
        <w:t xml:space="preserve">On réitère ces opérations jusqu’à ce que le volume total de solution d’acide ascorbique ajouté soit de 6,0 </w:t>
      </w:r>
      <w:proofErr w:type="spellStart"/>
      <w:r w:rsidRPr="00E65DA5">
        <w:rPr>
          <w:sz w:val="22"/>
        </w:rPr>
        <w:t>mL</w:t>
      </w:r>
      <w:proofErr w:type="spellEnd"/>
      <w:r w:rsidRPr="00E65DA5">
        <w:rPr>
          <w:sz w:val="22"/>
        </w:rPr>
        <w:t>.</w:t>
      </w:r>
    </w:p>
    <w:p w14:paraId="4B535CE5" w14:textId="77777777" w:rsidR="003B3115" w:rsidRDefault="003B3115" w:rsidP="003B3115">
      <w:pPr>
        <w:jc w:val="both"/>
        <w:rPr>
          <w:sz w:val="22"/>
        </w:rPr>
      </w:pPr>
      <w:r w:rsidRPr="00E65DA5">
        <w:rPr>
          <w:sz w:val="22"/>
        </w:rPr>
        <w:t>On obtient le faisceau de courbes de la figure 4.</w:t>
      </w:r>
    </w:p>
    <w:p w14:paraId="581F942F" w14:textId="77777777" w:rsidR="003B3115" w:rsidRDefault="003B3115" w:rsidP="003B3115">
      <w:pPr>
        <w:jc w:val="both"/>
        <w:rPr>
          <w:sz w:val="22"/>
        </w:rPr>
      </w:pPr>
    </w:p>
    <w:p w14:paraId="4E84A47E" w14:textId="77777777" w:rsidR="003B3115" w:rsidRPr="00E65DA5" w:rsidRDefault="003B3115" w:rsidP="003B3115">
      <w:pPr>
        <w:jc w:val="both"/>
        <w:rPr>
          <w:b/>
          <w:bCs/>
          <w:sz w:val="22"/>
        </w:rPr>
      </w:pPr>
      <w:r w:rsidRPr="00E65DA5">
        <w:rPr>
          <w:b/>
          <w:bCs/>
          <w:sz w:val="22"/>
        </w:rPr>
        <w:t>Étape 2</w:t>
      </w:r>
    </w:p>
    <w:p w14:paraId="51A7524F" w14:textId="77777777" w:rsidR="003B3115" w:rsidRPr="00E65DA5" w:rsidRDefault="003B3115" w:rsidP="003B3115">
      <w:pPr>
        <w:jc w:val="both"/>
        <w:rPr>
          <w:sz w:val="22"/>
        </w:rPr>
      </w:pPr>
      <w:r w:rsidRPr="00E65DA5">
        <w:rPr>
          <w:sz w:val="22"/>
        </w:rPr>
        <w:t xml:space="preserve">On introduit 40 mg d’un comprimé de </w:t>
      </w:r>
      <w:proofErr w:type="spellStart"/>
      <w:r w:rsidRPr="00E65DA5">
        <w:rPr>
          <w:sz w:val="22"/>
        </w:rPr>
        <w:t>Vitascorbol</w:t>
      </w:r>
      <w:proofErr w:type="spellEnd"/>
      <w:r w:rsidRPr="00E65DA5">
        <w:rPr>
          <w:sz w:val="22"/>
        </w:rPr>
        <w:t xml:space="preserve"> 500</w:t>
      </w:r>
      <w:r w:rsidRPr="00E65DA5">
        <w:rPr>
          <w:sz w:val="22"/>
          <w:vertAlign w:val="superscript"/>
        </w:rPr>
        <w:t>®</w:t>
      </w:r>
      <w:r w:rsidRPr="00E65DA5">
        <w:rPr>
          <w:sz w:val="22"/>
        </w:rPr>
        <w:t xml:space="preserve">, dont la masse totale vaut 1,825 g, dans 50 </w:t>
      </w:r>
      <w:proofErr w:type="spellStart"/>
      <w:r w:rsidRPr="00E65DA5">
        <w:rPr>
          <w:sz w:val="22"/>
        </w:rPr>
        <w:t>mL</w:t>
      </w:r>
      <w:proofErr w:type="spellEnd"/>
      <w:r w:rsidRPr="00E65DA5">
        <w:rPr>
          <w:sz w:val="22"/>
        </w:rPr>
        <w:t xml:space="preserve"> de l’électrolyte. On enregistre ensuite la courbe courant-potentiel dans les mêmes conditions. On obtient la courbe donnée sur la figure 5.</w:t>
      </w:r>
    </w:p>
    <w:p w14:paraId="1B0D870E" w14:textId="77777777" w:rsidR="003B3115" w:rsidRDefault="003B3115" w:rsidP="003B3115">
      <w:pPr>
        <w:jc w:val="both"/>
        <w:rPr>
          <w:sz w:val="22"/>
        </w:rPr>
      </w:pPr>
    </w:p>
    <w:p w14:paraId="7102DC34" w14:textId="77777777" w:rsidR="003B3115" w:rsidRPr="00E65DA5" w:rsidRDefault="003B3115" w:rsidP="003B3115">
      <w:pPr>
        <w:jc w:val="both"/>
        <w:rPr>
          <w:sz w:val="22"/>
        </w:rPr>
      </w:pPr>
    </w:p>
    <w:p w14:paraId="15C6B8F8" w14:textId="24388F17" w:rsidR="003B3115" w:rsidRPr="00E65DA5" w:rsidRDefault="003B3115" w:rsidP="003B3115">
      <w:pPr>
        <w:rPr>
          <w:sz w:val="22"/>
        </w:rPr>
      </w:pPr>
      <w:r w:rsidRPr="00E65DA5">
        <w:rPr>
          <w:noProof/>
          <w:sz w:val="22"/>
        </w:rPr>
        <w:drawing>
          <wp:inline distT="0" distB="0" distL="0" distR="0" wp14:anchorId="3B541015" wp14:editId="04BAB0B4">
            <wp:extent cx="2862003" cy="22711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933" cy="2296453"/>
                    </a:xfrm>
                    <a:prstGeom prst="rect">
                      <a:avLst/>
                    </a:prstGeom>
                    <a:noFill/>
                    <a:ln>
                      <a:noFill/>
                    </a:ln>
                  </pic:spPr>
                </pic:pic>
              </a:graphicData>
            </a:graphic>
          </wp:inline>
        </w:drawing>
      </w:r>
      <w:r>
        <w:rPr>
          <w:b/>
          <w:bCs/>
          <w:noProof/>
          <w:sz w:val="22"/>
        </w:rPr>
        <w:t xml:space="preserve">         </w:t>
      </w:r>
      <w:r w:rsidRPr="00E65DA5">
        <w:rPr>
          <w:b/>
          <w:bCs/>
          <w:noProof/>
          <w:sz w:val="22"/>
        </w:rPr>
        <w:drawing>
          <wp:inline distT="0" distB="0" distL="0" distR="0" wp14:anchorId="6146268B" wp14:editId="20F367BE">
            <wp:extent cx="3373956" cy="201946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2641" cy="2060575"/>
                    </a:xfrm>
                    <a:prstGeom prst="rect">
                      <a:avLst/>
                    </a:prstGeom>
                    <a:noFill/>
                    <a:ln>
                      <a:noFill/>
                    </a:ln>
                  </pic:spPr>
                </pic:pic>
              </a:graphicData>
            </a:graphic>
          </wp:inline>
        </w:drawing>
      </w:r>
    </w:p>
    <w:p w14:paraId="03B2C229" w14:textId="77777777" w:rsidR="003B3115" w:rsidRDefault="003B3115" w:rsidP="003B3115">
      <w:pPr>
        <w:rPr>
          <w:b/>
          <w:bCs/>
          <w:sz w:val="22"/>
        </w:rPr>
      </w:pPr>
      <w:r>
        <w:rPr>
          <w:b/>
          <w:bCs/>
          <w:sz w:val="22"/>
        </w:rPr>
        <w:t xml:space="preserve">                           </w:t>
      </w:r>
      <w:r w:rsidRPr="00E65DA5">
        <w:rPr>
          <w:b/>
          <w:bCs/>
          <w:sz w:val="22"/>
        </w:rPr>
        <w:t>Figure 4</w:t>
      </w:r>
      <w:r>
        <w:rPr>
          <w:b/>
          <w:bCs/>
          <w:sz w:val="22"/>
        </w:rPr>
        <w:t xml:space="preserve">                                                                                     </w:t>
      </w:r>
      <w:r w:rsidRPr="00E65DA5">
        <w:rPr>
          <w:b/>
          <w:bCs/>
          <w:sz w:val="22"/>
        </w:rPr>
        <w:t>Figure 5</w:t>
      </w:r>
    </w:p>
    <w:p w14:paraId="7BCF5DFB" w14:textId="77777777" w:rsidR="003B3115" w:rsidRDefault="003B3115" w:rsidP="003B3115">
      <w:pPr>
        <w:rPr>
          <w:b/>
          <w:bCs/>
          <w:sz w:val="22"/>
        </w:rPr>
      </w:pPr>
    </w:p>
    <w:p w14:paraId="5D556423" w14:textId="77777777" w:rsidR="003B3115" w:rsidRPr="00E65DA5" w:rsidRDefault="003B3115" w:rsidP="003B3115">
      <w:pPr>
        <w:jc w:val="both"/>
        <w:rPr>
          <w:b/>
          <w:bCs/>
          <w:sz w:val="22"/>
        </w:rPr>
      </w:pPr>
    </w:p>
    <w:tbl>
      <w:tblPr>
        <w:tblStyle w:val="Grilledutableau"/>
        <w:tblW w:w="0" w:type="auto"/>
        <w:tblBorders>
          <w:top w:val="none" w:sz="0" w:space="0" w:color="auto"/>
          <w:left w:val="single" w:sz="18"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2"/>
      </w:tblGrid>
      <w:tr w:rsidR="003B3115" w:rsidRPr="00A5004F" w14:paraId="11187EC2" w14:textId="77777777" w:rsidTr="008C367A">
        <w:tc>
          <w:tcPr>
            <w:tcW w:w="10912" w:type="dxa"/>
          </w:tcPr>
          <w:p w14:paraId="2FEF7998" w14:textId="19DE5C44" w:rsidR="00E8362D" w:rsidRPr="00A5004F" w:rsidRDefault="003B3115" w:rsidP="008C367A">
            <w:pPr>
              <w:jc w:val="both"/>
              <w:rPr>
                <w:sz w:val="22"/>
                <w:szCs w:val="22"/>
              </w:rPr>
            </w:pPr>
            <w:r w:rsidRPr="00A5004F">
              <w:rPr>
                <w:b/>
                <w:bCs/>
                <w:sz w:val="22"/>
                <w:szCs w:val="22"/>
              </w:rPr>
              <w:t>Q</w:t>
            </w:r>
            <w:r w:rsidR="000C137F">
              <w:rPr>
                <w:b/>
                <w:bCs/>
                <w:sz w:val="22"/>
                <w:szCs w:val="22"/>
              </w:rPr>
              <w:t>20</w:t>
            </w:r>
            <w:r w:rsidRPr="00A5004F">
              <w:rPr>
                <w:b/>
                <w:bCs/>
                <w:sz w:val="22"/>
                <w:szCs w:val="22"/>
              </w:rPr>
              <w:t xml:space="preserve">. </w:t>
            </w:r>
            <w:r w:rsidRPr="00A5004F">
              <w:rPr>
                <w:sz w:val="22"/>
                <w:szCs w:val="22"/>
              </w:rPr>
              <w:t>Les données figurant sur l’emballage sont</w:t>
            </w:r>
            <w:r>
              <w:rPr>
                <w:sz w:val="22"/>
                <w:szCs w:val="22"/>
              </w:rPr>
              <w:t>-</w:t>
            </w:r>
            <w:r w:rsidRPr="00A5004F">
              <w:rPr>
                <w:sz w:val="22"/>
                <w:szCs w:val="22"/>
              </w:rPr>
              <w:t>elles en accord avec ce dosage ?</w:t>
            </w:r>
          </w:p>
        </w:tc>
      </w:tr>
    </w:tbl>
    <w:p w14:paraId="73C39757" w14:textId="77777777" w:rsidR="003B3115" w:rsidRDefault="003B3115" w:rsidP="003B3115"/>
    <w:p w14:paraId="48E21EDD" w14:textId="7E634592" w:rsidR="003B3115" w:rsidRDefault="003B3115"/>
    <w:p w14:paraId="17B8DAAF" w14:textId="77777777" w:rsidR="00E8362D" w:rsidRDefault="00E8362D" w:rsidP="00E8362D">
      <w:pPr>
        <w:rPr>
          <w:b/>
          <w:i/>
          <w:szCs w:val="24"/>
        </w:rPr>
      </w:pPr>
      <w:r>
        <w:rPr>
          <w:b/>
          <w:i/>
          <w:szCs w:val="24"/>
        </w:rPr>
        <w:t xml:space="preserve">Données : </w:t>
      </w:r>
    </w:p>
    <w:p w14:paraId="29AA2186" w14:textId="77777777" w:rsidR="00E8362D" w:rsidRDefault="00E8362D" w:rsidP="00E8362D">
      <w:pPr>
        <w:autoSpaceDE w:val="0"/>
        <w:autoSpaceDN w:val="0"/>
        <w:adjustRightInd w:val="0"/>
        <w:rPr>
          <w:rFonts w:eastAsia="LatinModernMath-Regular"/>
          <w:szCs w:val="24"/>
        </w:rPr>
      </w:pPr>
      <w:r>
        <w:rPr>
          <w:rFonts w:eastAsia="LatinModernMath-Regular"/>
          <w:szCs w:val="24"/>
        </w:rPr>
        <w:t>AscH</w:t>
      </w:r>
      <w:r>
        <w:rPr>
          <w:rFonts w:eastAsia="LatinModernMath-Regular"/>
          <w:szCs w:val="24"/>
          <w:vertAlign w:val="subscript"/>
        </w:rPr>
        <w:t>2</w:t>
      </w:r>
      <w:r>
        <w:rPr>
          <w:rFonts w:eastAsia="LatinModernMath-Regular"/>
          <w:szCs w:val="24"/>
        </w:rPr>
        <w:t xml:space="preserve"> est l’acide ascorbique, </w:t>
      </w:r>
      <w:proofErr w:type="spellStart"/>
      <w:r>
        <w:rPr>
          <w:rFonts w:eastAsia="LatinModernMath-Regular"/>
          <w:szCs w:val="24"/>
        </w:rPr>
        <w:t>Asc</w:t>
      </w:r>
      <w:proofErr w:type="spellEnd"/>
      <w:r>
        <w:rPr>
          <w:rFonts w:eastAsia="LatinModernMath-Regular"/>
          <w:szCs w:val="24"/>
        </w:rPr>
        <w:t xml:space="preserve"> l’acide </w:t>
      </w:r>
      <w:proofErr w:type="spellStart"/>
      <w:r>
        <w:rPr>
          <w:rFonts w:eastAsia="LatinModernMath-Regular"/>
          <w:szCs w:val="24"/>
        </w:rPr>
        <w:t>déshydroascorbique</w:t>
      </w:r>
      <w:proofErr w:type="spellEnd"/>
      <w:r>
        <w:rPr>
          <w:rFonts w:eastAsia="LatinModernMath-Regular"/>
          <w:szCs w:val="24"/>
        </w:rPr>
        <w:t>.</w:t>
      </w:r>
    </w:p>
    <w:p w14:paraId="7ED4E320" w14:textId="77777777" w:rsidR="00E8362D" w:rsidRDefault="00E8362D" w:rsidP="00E8362D">
      <w:pPr>
        <w:autoSpaceDE w:val="0"/>
        <w:autoSpaceDN w:val="0"/>
        <w:adjustRightInd w:val="0"/>
        <w:rPr>
          <w:rFonts w:eastAsia="LatinModernMath-Regular"/>
          <w:b/>
          <w:bCs/>
          <w:szCs w:val="24"/>
        </w:rPr>
      </w:pPr>
      <w:r>
        <w:rPr>
          <w:rFonts w:eastAsia="LatinModernMath-Regular"/>
          <w:b/>
          <w:bCs/>
          <w:szCs w:val="24"/>
        </w:rPr>
        <w:t>Constantes d’acidité à 25 °C</w:t>
      </w:r>
    </w:p>
    <w:p w14:paraId="481A2D79" w14:textId="77777777" w:rsidR="00E8362D" w:rsidRDefault="00E8362D" w:rsidP="00E8362D">
      <w:pPr>
        <w:autoSpaceDE w:val="0"/>
        <w:autoSpaceDN w:val="0"/>
        <w:adjustRightInd w:val="0"/>
        <w:rPr>
          <w:rFonts w:eastAsia="LatinModernMath-Regular"/>
          <w:szCs w:val="24"/>
        </w:rPr>
      </w:pPr>
      <w:r>
        <w:rPr>
          <w:rFonts w:eastAsia="LatinModernMath-Regular"/>
          <w:szCs w:val="24"/>
        </w:rPr>
        <w:t>Acide ascorbique AscH</w:t>
      </w:r>
      <w:r>
        <w:rPr>
          <w:rFonts w:eastAsia="LatinModernMath-Regular"/>
          <w:szCs w:val="24"/>
          <w:vertAlign w:val="subscript"/>
        </w:rPr>
        <w:t>2</w:t>
      </w:r>
      <w:r>
        <w:rPr>
          <w:rFonts w:eastAsia="LatinModernMath-Regular"/>
          <w:szCs w:val="24"/>
        </w:rPr>
        <w:t xml:space="preserve"> : p</w:t>
      </w:r>
      <w:r>
        <w:rPr>
          <w:rFonts w:ascii="Cambria Math" w:eastAsia="LatinModernMath-Regular" w:hAnsi="Cambria Math" w:cs="Cambria Math"/>
          <w:szCs w:val="24"/>
        </w:rPr>
        <w:t>𝐾a1</w:t>
      </w:r>
      <w:r>
        <w:rPr>
          <w:rFonts w:eastAsia="LatinModernMath-Regular"/>
          <w:szCs w:val="24"/>
        </w:rPr>
        <w:t xml:space="preserve"> = 4,1 ; p</w:t>
      </w:r>
      <w:r>
        <w:rPr>
          <w:rFonts w:ascii="Cambria Math" w:eastAsia="LatinModernMath-Regular" w:hAnsi="Cambria Math" w:cs="Cambria Math"/>
          <w:szCs w:val="24"/>
        </w:rPr>
        <w:t>𝐾a2</w:t>
      </w:r>
      <w:r>
        <w:rPr>
          <w:rFonts w:eastAsia="LatinModernMath-Regular"/>
          <w:szCs w:val="24"/>
        </w:rPr>
        <w:t xml:space="preserve"> = 11,8.</w:t>
      </w:r>
    </w:p>
    <w:p w14:paraId="2F4F55B2" w14:textId="77777777" w:rsidR="00E8362D" w:rsidRDefault="00E8362D" w:rsidP="00E8362D">
      <w:pPr>
        <w:autoSpaceDE w:val="0"/>
        <w:autoSpaceDN w:val="0"/>
        <w:adjustRightInd w:val="0"/>
        <w:rPr>
          <w:rFonts w:eastAsia="LatinModernMath-Regular"/>
          <w:szCs w:val="24"/>
        </w:rPr>
      </w:pPr>
      <w:r>
        <w:rPr>
          <w:rFonts w:eastAsia="LatinModernMath-Regular"/>
          <w:szCs w:val="24"/>
        </w:rPr>
        <w:t>Acide phosphorique H</w:t>
      </w:r>
      <w:r>
        <w:rPr>
          <w:rFonts w:eastAsia="LatinModernMath-Regular"/>
          <w:szCs w:val="24"/>
          <w:vertAlign w:val="subscript"/>
        </w:rPr>
        <w:t>3</w:t>
      </w:r>
      <w:r>
        <w:rPr>
          <w:rFonts w:eastAsia="LatinModernMath-Regular"/>
          <w:szCs w:val="24"/>
        </w:rPr>
        <w:t>PO4 : p</w:t>
      </w:r>
      <w:r>
        <w:rPr>
          <w:rFonts w:ascii="Cambria Math" w:eastAsia="LatinModernMath-Regular" w:hAnsi="Cambria Math" w:cs="Cambria Math"/>
          <w:szCs w:val="24"/>
        </w:rPr>
        <w:t>Ka1</w:t>
      </w:r>
      <w:r>
        <w:rPr>
          <w:rFonts w:eastAsia="LatinModernMath-Regular"/>
          <w:szCs w:val="24"/>
        </w:rPr>
        <w:t xml:space="preserve"> = 2,1 ; p</w:t>
      </w:r>
      <w:r>
        <w:rPr>
          <w:rFonts w:ascii="Cambria Math" w:eastAsia="LatinModernMath-Regular" w:hAnsi="Cambria Math" w:cs="Cambria Math"/>
          <w:szCs w:val="24"/>
        </w:rPr>
        <w:t>𝐾a2</w:t>
      </w:r>
      <w:r>
        <w:rPr>
          <w:rFonts w:eastAsia="LatinModernMath-Regular"/>
          <w:szCs w:val="24"/>
        </w:rPr>
        <w:t xml:space="preserve"> = 7,2 ; p</w:t>
      </w:r>
      <w:r>
        <w:rPr>
          <w:rFonts w:ascii="Cambria Math" w:eastAsia="LatinModernMath-Regular" w:hAnsi="Cambria Math" w:cs="Cambria Math"/>
          <w:szCs w:val="24"/>
        </w:rPr>
        <w:t>𝐾a3</w:t>
      </w:r>
      <w:r>
        <w:rPr>
          <w:rFonts w:eastAsia="LatinModernMath-Regular"/>
          <w:szCs w:val="24"/>
        </w:rPr>
        <w:t xml:space="preserve"> = 12,3.</w:t>
      </w:r>
    </w:p>
    <w:p w14:paraId="1197663C" w14:textId="77777777" w:rsidR="00E8362D" w:rsidRDefault="00E8362D" w:rsidP="00E8362D">
      <w:pPr>
        <w:autoSpaceDE w:val="0"/>
        <w:autoSpaceDN w:val="0"/>
        <w:adjustRightInd w:val="0"/>
        <w:rPr>
          <w:rFonts w:eastAsia="LatinModernMath-Regular"/>
          <w:b/>
          <w:bCs/>
          <w:szCs w:val="24"/>
        </w:rPr>
      </w:pPr>
      <w:r>
        <w:rPr>
          <w:rFonts w:eastAsia="LatinModernMath-Regular"/>
          <w:b/>
          <w:bCs/>
          <w:szCs w:val="24"/>
        </w:rPr>
        <w:t xml:space="preserve">Masse molaire   </w:t>
      </w:r>
      <w:r>
        <w:rPr>
          <w:rFonts w:eastAsia="LatinModernMath-Regular"/>
          <w:szCs w:val="24"/>
        </w:rPr>
        <w:t xml:space="preserve">Acide ascorbique : </w:t>
      </w:r>
      <w:r>
        <w:rPr>
          <w:rFonts w:ascii="Cambria Math" w:eastAsia="LatinModernMath-Regular" w:hAnsi="Cambria Math" w:cs="Cambria Math"/>
          <w:szCs w:val="24"/>
        </w:rPr>
        <w:t>𝑀</w:t>
      </w:r>
      <w:r>
        <w:rPr>
          <w:rFonts w:eastAsia="LatinModernMath-Regular"/>
          <w:szCs w:val="24"/>
        </w:rPr>
        <w:t xml:space="preserve"> = 176 g</w:t>
      </w:r>
      <w:r>
        <w:rPr>
          <w:rFonts w:ascii="Cambria Math" w:eastAsia="MS Gothic" w:hAnsi="Cambria Math" w:cs="Cambria Math"/>
          <w:szCs w:val="24"/>
        </w:rPr>
        <w:t>⋅</w:t>
      </w:r>
      <w:r>
        <w:rPr>
          <w:rFonts w:eastAsia="LatinModernMath-Regular"/>
          <w:szCs w:val="24"/>
        </w:rPr>
        <w:t>mol</w:t>
      </w:r>
      <w:r>
        <w:rPr>
          <w:rFonts w:eastAsia="LatinModernMath-Regular"/>
          <w:szCs w:val="24"/>
          <w:vertAlign w:val="superscript"/>
        </w:rPr>
        <w:t>-1</w:t>
      </w:r>
      <w:r>
        <w:rPr>
          <w:rFonts w:eastAsia="LatinModernMath-Regular"/>
          <w:szCs w:val="24"/>
        </w:rPr>
        <w:t>.</w:t>
      </w:r>
    </w:p>
    <w:p w14:paraId="4170E62E" w14:textId="233B3B2B" w:rsidR="00AC64B4" w:rsidRDefault="00AC64B4"/>
    <w:p w14:paraId="3259ACE6" w14:textId="354AC9F3" w:rsidR="00AC64B4" w:rsidRDefault="00AC64B4"/>
    <w:p w14:paraId="11323351" w14:textId="4DE75B34" w:rsidR="00AC64B4" w:rsidRDefault="00AC64B4"/>
    <w:p w14:paraId="2EC432DA" w14:textId="77777777" w:rsidR="00AC64B4" w:rsidRDefault="00AC64B4"/>
    <w:p w14:paraId="7E8719BA" w14:textId="77777777" w:rsidR="00990193" w:rsidRDefault="00990193"/>
    <w:p w14:paraId="7D7F1B60" w14:textId="7892355F" w:rsidR="001F2EA8" w:rsidRPr="000C137F" w:rsidRDefault="001F2EA8" w:rsidP="000C137F">
      <w:pPr>
        <w:keepNext/>
        <w:keepLines/>
        <w:jc w:val="center"/>
        <w:rPr>
          <w:b/>
          <w:bCs/>
          <w:i/>
          <w:bdr w:val="single" w:sz="12" w:space="0" w:color="auto"/>
        </w:rPr>
      </w:pPr>
      <w:r w:rsidRPr="000C137F">
        <w:rPr>
          <w:b/>
          <w:bCs/>
          <w:bdr w:val="single" w:sz="12" w:space="0" w:color="auto"/>
        </w:rPr>
        <w:t xml:space="preserve">Troisième partie : </w:t>
      </w:r>
      <w:r w:rsidR="000C137F" w:rsidRPr="000C137F">
        <w:rPr>
          <w:b/>
          <w:bCs/>
          <w:bdr w:val="single" w:sz="12" w:space="0" w:color="auto"/>
        </w:rPr>
        <w:t xml:space="preserve"> </w:t>
      </w:r>
      <w:r w:rsidR="000C137F" w:rsidRPr="000C137F">
        <w:rPr>
          <w:b/>
          <w:bCs/>
          <w:i/>
          <w:bdr w:val="single" w:sz="12" w:space="0" w:color="auto"/>
        </w:rPr>
        <w:t>l'iodure d'argent</w:t>
      </w:r>
    </w:p>
    <w:p w14:paraId="77B67AED" w14:textId="77777777" w:rsidR="001F2EA8" w:rsidRDefault="001F2EA8" w:rsidP="001F2EA8">
      <w:pPr>
        <w:keepNext/>
        <w:keepLines/>
        <w:rPr>
          <w:i/>
        </w:rPr>
      </w:pPr>
    </w:p>
    <w:p w14:paraId="2E96D075" w14:textId="77777777" w:rsidR="001F2EA8" w:rsidRDefault="001F2EA8" w:rsidP="001F2EA8">
      <w:pPr>
        <w:keepNext/>
        <w:keepLines/>
        <w:rPr>
          <w:i/>
        </w:rPr>
      </w:pPr>
      <w:r>
        <w:rPr>
          <w:i/>
        </w:rPr>
        <w:t>L'iodure d'argent fut autrefois utilisé en photographie et de nos jours il sert à l'occasion de déclencheur de pluie par projection dans les nuages. Mais ce sont surtout les excellentes propriétés de conduction ionique d'une de ses phases, malheureusement instable à température et pression ambiantes, qui ont attiré l'attention de la communauté scientifique depuis des décennies.</w:t>
      </w:r>
    </w:p>
    <w:p w14:paraId="6AC7E3CE" w14:textId="77777777" w:rsidR="001F2EA8" w:rsidRPr="006F1DB8" w:rsidRDefault="001F2EA8" w:rsidP="001F2EA8">
      <w:pPr>
        <w:rPr>
          <w:i/>
        </w:rPr>
      </w:pPr>
      <w:r>
        <w:rPr>
          <w:i/>
        </w:rPr>
        <w:t xml:space="preserve">Après quelques généralités sur la précipitation de l'iodure d'argent, le problème s'attarde sur cette phase </w:t>
      </w:r>
      <w:proofErr w:type="spellStart"/>
      <w:r>
        <w:rPr>
          <w:i/>
        </w:rPr>
        <w:t>superionique</w:t>
      </w:r>
      <w:proofErr w:type="spellEnd"/>
      <w:r>
        <w:rPr>
          <w:i/>
        </w:rPr>
        <w:t xml:space="preserve"> et les stratégies pour la stabiliser à température ambiante.</w:t>
      </w:r>
    </w:p>
    <w:p w14:paraId="117B44BC" w14:textId="77777777" w:rsidR="001F2EA8" w:rsidRPr="004C5FC8" w:rsidRDefault="001F2EA8" w:rsidP="001F2EA8"/>
    <w:p w14:paraId="41088D2E" w14:textId="30293B52" w:rsidR="001F2EA8" w:rsidRDefault="000C137F" w:rsidP="000C137F">
      <w:pPr>
        <w:jc w:val="both"/>
      </w:pPr>
      <w:r w:rsidRPr="000C137F">
        <w:rPr>
          <w:b/>
          <w:bCs/>
        </w:rPr>
        <w:t>Q21</w:t>
      </w:r>
      <w:r>
        <w:t>.</w:t>
      </w:r>
      <w:r w:rsidR="001F2EA8">
        <w:t>En expliquant la démarche, donner la configuration électronique de l'ion Ag</w:t>
      </w:r>
      <w:r w:rsidR="001F2EA8" w:rsidRPr="000C137F">
        <w:rPr>
          <w:vertAlign w:val="superscript"/>
        </w:rPr>
        <w:t>+</w:t>
      </w:r>
      <w:r w:rsidR="001F2EA8">
        <w:t xml:space="preserve"> sachant qu'il n'a pas de couches électroniques remplies partiellement.</w:t>
      </w:r>
    </w:p>
    <w:p w14:paraId="001CEFFD" w14:textId="77777777" w:rsidR="001F2EA8" w:rsidRPr="004C5FC8" w:rsidRDefault="001F2EA8" w:rsidP="001F2EA8"/>
    <w:p w14:paraId="712F5AF4" w14:textId="77777777" w:rsidR="001F2EA8" w:rsidRDefault="001F2EA8" w:rsidP="001F2EA8">
      <w:pPr>
        <w:rPr>
          <w:i/>
        </w:rPr>
      </w:pPr>
      <w:r>
        <w:rPr>
          <w:i/>
        </w:rPr>
        <w:t>Les diagrammes potentiel-pH (simplifiés) de l'argent et de l'iode sont fournis ci-après. La concentration totale en espèces solubles vaut 10</w:t>
      </w:r>
      <w:r>
        <w:rPr>
          <w:i/>
          <w:vertAlign w:val="superscript"/>
        </w:rPr>
        <w:t xml:space="preserve">-2 </w:t>
      </w:r>
      <w:r>
        <w:rPr>
          <w:i/>
        </w:rPr>
        <w:t>mol/L.</w:t>
      </w:r>
    </w:p>
    <w:p w14:paraId="40C13CA0" w14:textId="77777777" w:rsidR="001F2EA8" w:rsidRDefault="001F2EA8" w:rsidP="001F2EA8">
      <w:pPr>
        <w:rPr>
          <w:i/>
        </w:rPr>
      </w:pPr>
    </w:p>
    <w:p w14:paraId="503FA343" w14:textId="1E297B07" w:rsidR="001F2EA8" w:rsidRDefault="00F90522" w:rsidP="00AC64B4">
      <w:pPr>
        <w:jc w:val="center"/>
        <w:rPr>
          <w:i/>
        </w:rPr>
      </w:pPr>
      <w:r w:rsidRPr="00F90522">
        <w:rPr>
          <w:i/>
          <w:noProof/>
        </w:rPr>
        <w:drawing>
          <wp:inline distT="0" distB="0" distL="0" distR="0" wp14:anchorId="711F0139" wp14:editId="4AFC0DD7">
            <wp:extent cx="5729615" cy="2943093"/>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022" cy="2944843"/>
                    </a:xfrm>
                    <a:prstGeom prst="rect">
                      <a:avLst/>
                    </a:prstGeom>
                    <a:noFill/>
                    <a:ln>
                      <a:noFill/>
                    </a:ln>
                  </pic:spPr>
                </pic:pic>
              </a:graphicData>
            </a:graphic>
          </wp:inline>
        </w:drawing>
      </w:r>
    </w:p>
    <w:p w14:paraId="346712B7" w14:textId="77777777" w:rsidR="001F2EA8" w:rsidRDefault="001F2EA8" w:rsidP="001F2EA8">
      <w:pPr>
        <w:jc w:val="center"/>
        <w:outlineLvl w:val="0"/>
        <w:rPr>
          <w:i/>
        </w:rPr>
      </w:pPr>
      <w:r>
        <w:rPr>
          <w:i/>
        </w:rPr>
        <w:t xml:space="preserve">Figure </w:t>
      </w:r>
      <w:proofErr w:type="gramStart"/>
      <w:r>
        <w:rPr>
          <w:i/>
        </w:rPr>
        <w:t>4:</w:t>
      </w:r>
      <w:proofErr w:type="gramEnd"/>
      <w:r>
        <w:rPr>
          <w:i/>
        </w:rPr>
        <w:t xml:space="preserve"> diagrammes potentiel-pH de l'argent (à gauche) et de l'iode (à droite)</w:t>
      </w:r>
    </w:p>
    <w:p w14:paraId="7145B3FE" w14:textId="77777777" w:rsidR="001F2EA8" w:rsidRDefault="001F2EA8" w:rsidP="001F2EA8">
      <w:pPr>
        <w:jc w:val="center"/>
        <w:rPr>
          <w:i/>
        </w:rPr>
      </w:pPr>
    </w:p>
    <w:p w14:paraId="1A171C59" w14:textId="384AD9F0" w:rsidR="001F2EA8" w:rsidRPr="00AA734E" w:rsidRDefault="000C137F" w:rsidP="000C137F">
      <w:pPr>
        <w:pStyle w:val="Paragraphedeliste"/>
        <w:ind w:left="0"/>
        <w:jc w:val="both"/>
      </w:pPr>
      <w:r>
        <w:rPr>
          <w:b/>
          <w:bCs/>
        </w:rPr>
        <w:t>Q22.</w:t>
      </w:r>
      <w:r w:rsidR="001F2EA8">
        <w:t>Dans le diagramme potentiel-pH de l'argent, déterminer par le calcul les coordonnées du point A à l'intersection des domaines de Ag</w:t>
      </w:r>
      <w:r w:rsidR="001F2EA8">
        <w:rPr>
          <w:vertAlign w:val="superscript"/>
        </w:rPr>
        <w:t>+</w:t>
      </w:r>
      <w:r w:rsidR="001F2EA8">
        <w:t>, Ag</w:t>
      </w:r>
      <w:r w:rsidR="001F2EA8">
        <w:rPr>
          <w:vertAlign w:val="subscript"/>
        </w:rPr>
        <w:t>2</w:t>
      </w:r>
      <w:r w:rsidR="001F2EA8">
        <w:t>O</w:t>
      </w:r>
      <w:r w:rsidR="001F2EA8">
        <w:rPr>
          <w:vertAlign w:val="subscript"/>
        </w:rPr>
        <w:t>3(s)</w:t>
      </w:r>
      <w:r w:rsidR="001F2EA8">
        <w:t xml:space="preserve"> et </w:t>
      </w:r>
      <w:proofErr w:type="spellStart"/>
      <w:r w:rsidR="001F2EA8">
        <w:t>AgO</w:t>
      </w:r>
      <w:proofErr w:type="spellEnd"/>
      <w:r w:rsidR="001F2EA8">
        <w:rPr>
          <w:vertAlign w:val="subscript"/>
        </w:rPr>
        <w:t>(s)</w:t>
      </w:r>
      <w:r w:rsidR="001F2EA8">
        <w:t>.</w:t>
      </w:r>
    </w:p>
    <w:p w14:paraId="03A74C97" w14:textId="77777777" w:rsidR="001F2EA8" w:rsidRDefault="001F2EA8" w:rsidP="001F2EA8">
      <w:pPr>
        <w:rPr>
          <w:i/>
        </w:rPr>
      </w:pPr>
    </w:p>
    <w:p w14:paraId="4431F08E" w14:textId="5C638A11" w:rsidR="001F2EA8" w:rsidRDefault="000C137F" w:rsidP="000C137F">
      <w:pPr>
        <w:pStyle w:val="Paragraphedeliste"/>
        <w:ind w:left="0"/>
        <w:jc w:val="both"/>
      </w:pPr>
      <w:r>
        <w:rPr>
          <w:b/>
          <w:bCs/>
        </w:rPr>
        <w:t>Q23.</w:t>
      </w:r>
      <w:r w:rsidR="001F2EA8">
        <w:t xml:space="preserve">Dans le diagramme potentiel-pH de l'iode, affecter aux différents domaines numérotés les </w:t>
      </w:r>
      <w:proofErr w:type="gramStart"/>
      <w:r w:rsidR="001F2EA8">
        <w:t>espèces:</w:t>
      </w:r>
      <w:proofErr w:type="gramEnd"/>
      <w:r w:rsidR="001F2EA8">
        <w:t xml:space="preserve"> I</w:t>
      </w:r>
      <w:r w:rsidR="001F2EA8">
        <w:rPr>
          <w:vertAlign w:val="subscript"/>
        </w:rPr>
        <w:t>2</w:t>
      </w:r>
      <w:r w:rsidR="001F2EA8">
        <w:t>, I</w:t>
      </w:r>
      <w:r w:rsidR="001F2EA8" w:rsidRPr="00B932B1">
        <w:rPr>
          <w:sz w:val="32"/>
          <w:szCs w:val="32"/>
          <w:vertAlign w:val="superscript"/>
        </w:rPr>
        <w:t>-</w:t>
      </w:r>
      <w:r w:rsidR="001F2EA8">
        <w:t>, I</w:t>
      </w:r>
      <w:r w:rsidR="001F2EA8">
        <w:rPr>
          <w:vertAlign w:val="subscript"/>
        </w:rPr>
        <w:t>3</w:t>
      </w:r>
      <w:r w:rsidR="001F2EA8" w:rsidRPr="00B932B1">
        <w:rPr>
          <w:sz w:val="32"/>
          <w:szCs w:val="32"/>
          <w:vertAlign w:val="superscript"/>
        </w:rPr>
        <w:t>-</w:t>
      </w:r>
      <w:r w:rsidR="001F2EA8">
        <w:t>, IO</w:t>
      </w:r>
      <w:r w:rsidR="001F2EA8">
        <w:rPr>
          <w:vertAlign w:val="subscript"/>
        </w:rPr>
        <w:t>3</w:t>
      </w:r>
      <w:r w:rsidR="001F2EA8" w:rsidRPr="00B932B1">
        <w:rPr>
          <w:sz w:val="32"/>
          <w:szCs w:val="32"/>
          <w:vertAlign w:val="superscript"/>
        </w:rPr>
        <w:t>-</w:t>
      </w:r>
      <w:r w:rsidR="001F2EA8">
        <w:t>, HIO</w:t>
      </w:r>
      <w:r w:rsidR="001F2EA8">
        <w:rPr>
          <w:vertAlign w:val="subscript"/>
        </w:rPr>
        <w:t>3</w:t>
      </w:r>
      <w:r w:rsidR="001F2EA8">
        <w:t>. Justifier.</w:t>
      </w:r>
    </w:p>
    <w:p w14:paraId="395F2A42" w14:textId="77777777" w:rsidR="000C137F" w:rsidRDefault="000C137F" w:rsidP="000C137F">
      <w:pPr>
        <w:pStyle w:val="Paragraphedeliste"/>
        <w:ind w:left="0"/>
        <w:jc w:val="both"/>
      </w:pPr>
    </w:p>
    <w:p w14:paraId="02B73E4A" w14:textId="3024F524" w:rsidR="001F2EA8" w:rsidRDefault="000C137F" w:rsidP="000C137F">
      <w:pPr>
        <w:pStyle w:val="Paragraphedeliste"/>
        <w:ind w:left="0"/>
        <w:jc w:val="both"/>
      </w:pPr>
      <w:r>
        <w:rPr>
          <w:b/>
          <w:bCs/>
        </w:rPr>
        <w:t>Q24.</w:t>
      </w:r>
      <w:r w:rsidR="001F2EA8">
        <w:t>Proposer une formule de Lewis pour l'ion IO</w:t>
      </w:r>
      <w:r w:rsidR="001F2EA8">
        <w:rPr>
          <w:vertAlign w:val="subscript"/>
        </w:rPr>
        <w:t>3</w:t>
      </w:r>
      <w:r w:rsidR="001F2EA8" w:rsidRPr="00B932B1">
        <w:rPr>
          <w:sz w:val="32"/>
          <w:szCs w:val="32"/>
          <w:vertAlign w:val="superscript"/>
        </w:rPr>
        <w:t>-</w:t>
      </w:r>
      <w:r w:rsidR="001F2EA8">
        <w:t xml:space="preserve"> et pour l'ion I</w:t>
      </w:r>
      <w:r w:rsidR="001F2EA8">
        <w:rPr>
          <w:vertAlign w:val="subscript"/>
        </w:rPr>
        <w:t>3</w:t>
      </w:r>
      <w:r w:rsidR="001F2EA8" w:rsidRPr="00B932B1">
        <w:rPr>
          <w:sz w:val="32"/>
          <w:szCs w:val="32"/>
          <w:vertAlign w:val="superscript"/>
        </w:rPr>
        <w:t>-</w:t>
      </w:r>
      <w:r w:rsidR="001F2EA8">
        <w:t>.</w:t>
      </w:r>
    </w:p>
    <w:p w14:paraId="4ADD45DE" w14:textId="77777777" w:rsidR="001F2EA8" w:rsidRDefault="001F2EA8" w:rsidP="001F2EA8"/>
    <w:p w14:paraId="25CE3D34" w14:textId="77777777" w:rsidR="001F2EA8" w:rsidRDefault="001F2EA8" w:rsidP="001F2EA8">
      <w:pPr>
        <w:keepNext/>
        <w:keepLines/>
        <w:outlineLvl w:val="0"/>
        <w:rPr>
          <w:i/>
        </w:rPr>
      </w:pPr>
      <w:r>
        <w:rPr>
          <w:i/>
        </w:rPr>
        <w:t>On</w:t>
      </w:r>
      <w:r w:rsidRPr="007B28D1">
        <w:rPr>
          <w:i/>
        </w:rPr>
        <w:t xml:space="preserve"> ajoute une soluti</w:t>
      </w:r>
      <w:r>
        <w:rPr>
          <w:i/>
        </w:rPr>
        <w:t xml:space="preserve">on de nitrate d'argent en excès dans </w:t>
      </w:r>
      <w:r w:rsidRPr="007B28D1">
        <w:rPr>
          <w:i/>
        </w:rPr>
        <w:t xml:space="preserve">une solution </w:t>
      </w:r>
      <w:r>
        <w:rPr>
          <w:i/>
        </w:rPr>
        <w:t>de diiode I</w:t>
      </w:r>
      <w:r>
        <w:rPr>
          <w:i/>
          <w:vertAlign w:val="subscript"/>
        </w:rPr>
        <w:t>2</w:t>
      </w:r>
      <w:r>
        <w:rPr>
          <w:i/>
        </w:rPr>
        <w:t>(</w:t>
      </w:r>
      <w:proofErr w:type="spellStart"/>
      <w:r>
        <w:rPr>
          <w:i/>
        </w:rPr>
        <w:t>aq</w:t>
      </w:r>
      <w:proofErr w:type="spellEnd"/>
      <w:r>
        <w:rPr>
          <w:i/>
        </w:rPr>
        <w:t>).</w:t>
      </w:r>
    </w:p>
    <w:p w14:paraId="740EBF6A" w14:textId="77777777" w:rsidR="001F2EA8" w:rsidRPr="00B932B1" w:rsidRDefault="001F2EA8" w:rsidP="001F2EA8">
      <w:pPr>
        <w:keepNext/>
        <w:keepLines/>
        <w:rPr>
          <w:i/>
        </w:rPr>
      </w:pPr>
    </w:p>
    <w:p w14:paraId="74D2494E" w14:textId="1B3E414C" w:rsidR="001F2EA8" w:rsidRPr="00DD56D1" w:rsidRDefault="000C137F" w:rsidP="000C137F">
      <w:pPr>
        <w:pStyle w:val="Paragraphedeliste"/>
        <w:keepNext/>
        <w:keepLines/>
        <w:ind w:left="0"/>
        <w:jc w:val="both"/>
      </w:pPr>
      <w:r>
        <w:rPr>
          <w:b/>
          <w:bCs/>
        </w:rPr>
        <w:t>Q25.</w:t>
      </w:r>
      <w:r w:rsidR="001F2EA8">
        <w:t xml:space="preserve">Qu'observe-t-on lors de l'ajout de nitrate d'argent ? Indiquer les réactions impliquées et évaluer la constante de la réaction bilan à pH=3. </w:t>
      </w:r>
    </w:p>
    <w:p w14:paraId="425322A8" w14:textId="77777777" w:rsidR="001F2EA8" w:rsidRDefault="001F2EA8" w:rsidP="001F2EA8">
      <w:pPr>
        <w:rPr>
          <w:i/>
        </w:rPr>
      </w:pPr>
    </w:p>
    <w:p w14:paraId="0A656179" w14:textId="77777777" w:rsidR="001F2EA8" w:rsidRPr="00FE18BD" w:rsidRDefault="001F2EA8" w:rsidP="001F2EA8">
      <w:pPr>
        <w:rPr>
          <w:i/>
        </w:rPr>
      </w:pPr>
      <w:r>
        <w:rPr>
          <w:i/>
        </w:rPr>
        <w:t xml:space="preserve">Nous allons à présent considérer la précipitation </w:t>
      </w:r>
      <w:proofErr w:type="gramStart"/>
      <w:r>
        <w:rPr>
          <w:i/>
        </w:rPr>
        <w:t xml:space="preserve">de </w:t>
      </w:r>
      <w:proofErr w:type="spellStart"/>
      <w:r>
        <w:rPr>
          <w:i/>
        </w:rPr>
        <w:t>AgI</w:t>
      </w:r>
      <w:proofErr w:type="spellEnd"/>
      <w:proofErr w:type="gramEnd"/>
      <w:r>
        <w:rPr>
          <w:i/>
        </w:rPr>
        <w:t xml:space="preserve"> à des fins de dosage d'une solution d'iodure I </w:t>
      </w:r>
      <w:r w:rsidRPr="00B932B1">
        <w:rPr>
          <w:i/>
          <w:sz w:val="32"/>
          <w:szCs w:val="32"/>
          <w:vertAlign w:val="superscript"/>
        </w:rPr>
        <w:t>-</w:t>
      </w:r>
      <w:r>
        <w:rPr>
          <w:i/>
        </w:rPr>
        <w:t xml:space="preserve"> dont la concentration est proche de 10</w:t>
      </w:r>
      <w:r>
        <w:rPr>
          <w:i/>
          <w:vertAlign w:val="superscript"/>
        </w:rPr>
        <w:t>-2</w:t>
      </w:r>
      <w:r>
        <w:rPr>
          <w:i/>
        </w:rPr>
        <w:t xml:space="preserve"> mol/L. On négligera tout effet de dilution lors de l'ajout de la solution d'argent (supposée beaucoup plus concentrée que la solution d'iodure) et on notera </w:t>
      </w:r>
      <w:proofErr w:type="gramStart"/>
      <w:r w:rsidRPr="00D33F24">
        <w:rPr>
          <w:b/>
          <w:i/>
        </w:rPr>
        <w:t>a</w:t>
      </w:r>
      <w:proofErr w:type="gramEnd"/>
      <w:r>
        <w:rPr>
          <w:i/>
        </w:rPr>
        <w:t xml:space="preserve"> la concentration en iodure et </w:t>
      </w:r>
      <w:r w:rsidRPr="00D33F24">
        <w:rPr>
          <w:b/>
          <w:i/>
        </w:rPr>
        <w:t>x</w:t>
      </w:r>
      <w:r>
        <w:rPr>
          <w:i/>
        </w:rPr>
        <w:t xml:space="preserve"> la concentration virtuelle en Ag</w:t>
      </w:r>
      <w:r>
        <w:rPr>
          <w:i/>
          <w:vertAlign w:val="superscript"/>
        </w:rPr>
        <w:t>+</w:t>
      </w:r>
      <w:r>
        <w:rPr>
          <w:i/>
        </w:rPr>
        <w:t xml:space="preserve"> ajouté, autrement dit la concentration qui serait observée s'il n'y avait pas de précipitation, correspondant donc à la quantité d'argent ajoutée divisée par le volume dosé.</w:t>
      </w:r>
    </w:p>
    <w:p w14:paraId="6E591BA5" w14:textId="77777777" w:rsidR="001F2EA8" w:rsidRDefault="001F2EA8" w:rsidP="001F2EA8"/>
    <w:p w14:paraId="6B868E16" w14:textId="18ED96ED" w:rsidR="001F2EA8" w:rsidRDefault="000C137F" w:rsidP="000C137F">
      <w:pPr>
        <w:pStyle w:val="Paragraphedeliste"/>
        <w:ind w:left="0"/>
        <w:jc w:val="both"/>
      </w:pPr>
      <w:r>
        <w:rPr>
          <w:b/>
          <w:bCs/>
        </w:rPr>
        <w:lastRenderedPageBreak/>
        <w:t>Q26.</w:t>
      </w:r>
      <w:r w:rsidR="001F2EA8">
        <w:t xml:space="preserve">Justifier qu'il n'y a pas de réactions d'oxydo-réduction en compétition avec la précipitation. </w:t>
      </w:r>
      <w:r w:rsidR="001F2EA8" w:rsidRPr="009B530F">
        <w:t>Montrer qu'on peut</w:t>
      </w:r>
      <w:r w:rsidR="001F2EA8">
        <w:t xml:space="preserve"> estimer que la précipitation de </w:t>
      </w:r>
      <w:proofErr w:type="spellStart"/>
      <w:r w:rsidR="001F2EA8">
        <w:t>AgI</w:t>
      </w:r>
      <w:proofErr w:type="spellEnd"/>
      <w:r w:rsidR="001F2EA8">
        <w:t xml:space="preserve"> </w:t>
      </w:r>
      <w:r w:rsidR="001F2EA8" w:rsidRPr="009B530F">
        <w:t xml:space="preserve">commence dès la première goutte de la solution de nitrate d'argent versée (volume d'une </w:t>
      </w:r>
      <w:proofErr w:type="gramStart"/>
      <w:r w:rsidR="001F2EA8" w:rsidRPr="009B530F">
        <w:t>goutte:</w:t>
      </w:r>
      <w:proofErr w:type="gramEnd"/>
      <w:r w:rsidR="001F2EA8" w:rsidRPr="009B530F">
        <w:t xml:space="preserve"> environ 0,05 </w:t>
      </w:r>
      <w:proofErr w:type="spellStart"/>
      <w:r w:rsidR="001F2EA8" w:rsidRPr="009B530F">
        <w:t>mL</w:t>
      </w:r>
      <w:proofErr w:type="spellEnd"/>
      <w:r w:rsidR="001F2EA8" w:rsidRPr="009B530F">
        <w:t xml:space="preserve">). </w:t>
      </w:r>
      <w:r w:rsidR="001F2EA8">
        <w:t xml:space="preserve">Quelle est la valeur de </w:t>
      </w:r>
      <w:r w:rsidR="001F2EA8" w:rsidRPr="00AF6E34">
        <w:rPr>
          <w:b/>
        </w:rPr>
        <w:t>x</w:t>
      </w:r>
      <w:r w:rsidR="001F2EA8">
        <w:t xml:space="preserve"> (notée x</w:t>
      </w:r>
      <w:r w:rsidR="001F2EA8">
        <w:rPr>
          <w:vertAlign w:val="subscript"/>
        </w:rPr>
        <w:t>1</w:t>
      </w:r>
      <w:r w:rsidR="001F2EA8">
        <w:t>) en fin de précipitation ?</w:t>
      </w:r>
    </w:p>
    <w:p w14:paraId="2405D9A8" w14:textId="77777777" w:rsidR="001F2EA8" w:rsidRPr="009B530F" w:rsidRDefault="001F2EA8" w:rsidP="001F2EA8"/>
    <w:p w14:paraId="0F7BB8A8" w14:textId="53BC14BE" w:rsidR="001F2EA8" w:rsidRPr="00B87C30" w:rsidRDefault="000C137F" w:rsidP="000C137F">
      <w:pPr>
        <w:pStyle w:val="Paragraphedeliste"/>
        <w:ind w:left="0"/>
        <w:jc w:val="both"/>
      </w:pPr>
      <w:r>
        <w:rPr>
          <w:b/>
          <w:bCs/>
        </w:rPr>
        <w:t>Q27.</w:t>
      </w:r>
      <w:r w:rsidR="001F2EA8">
        <w:t xml:space="preserve">Exprimer la concentration réelle </w:t>
      </w:r>
      <w:r w:rsidR="001F2EA8" w:rsidRPr="00D33F24">
        <w:rPr>
          <w:b/>
        </w:rPr>
        <w:t>c</w:t>
      </w:r>
      <w:r w:rsidR="001F2EA8">
        <w:t xml:space="preserve"> en ions Ag</w:t>
      </w:r>
      <w:r w:rsidR="001F2EA8">
        <w:rPr>
          <w:vertAlign w:val="superscript"/>
        </w:rPr>
        <w:t>+</w:t>
      </w:r>
      <w:r w:rsidR="001F2EA8">
        <w:t xml:space="preserve"> en fonction de </w:t>
      </w:r>
      <w:proofErr w:type="gramStart"/>
      <w:r w:rsidR="001F2EA8" w:rsidRPr="00AF6E34">
        <w:rPr>
          <w:b/>
        </w:rPr>
        <w:t>x</w:t>
      </w:r>
      <w:r w:rsidR="001F2EA8">
        <w:t xml:space="preserve">  dans</w:t>
      </w:r>
      <w:proofErr w:type="gramEnd"/>
      <w:r w:rsidR="001F2EA8">
        <w:t xml:space="preserve"> les domaines </w:t>
      </w:r>
      <w:r w:rsidR="001F2EA8" w:rsidRPr="00AF6E34">
        <w:rPr>
          <w:b/>
        </w:rPr>
        <w:t>x</w:t>
      </w:r>
      <w:r w:rsidR="001F2EA8">
        <w:t>&lt;x</w:t>
      </w:r>
      <w:r w:rsidR="001F2EA8">
        <w:rPr>
          <w:vertAlign w:val="subscript"/>
        </w:rPr>
        <w:t>1</w:t>
      </w:r>
      <w:r w:rsidR="001F2EA8">
        <w:t xml:space="preserve"> et </w:t>
      </w:r>
      <w:r w:rsidR="001F2EA8" w:rsidRPr="00AF6E34">
        <w:rPr>
          <w:b/>
        </w:rPr>
        <w:t>x</w:t>
      </w:r>
      <w:r w:rsidR="001F2EA8">
        <w:t>&gt;x</w:t>
      </w:r>
      <w:r w:rsidR="001F2EA8">
        <w:rPr>
          <w:vertAlign w:val="subscript"/>
        </w:rPr>
        <w:t>1.</w:t>
      </w:r>
    </w:p>
    <w:p w14:paraId="1867C878" w14:textId="77777777" w:rsidR="001F2EA8" w:rsidRPr="00B87C30" w:rsidRDefault="001F2EA8" w:rsidP="001F2EA8"/>
    <w:p w14:paraId="6082695A" w14:textId="41D87CCF" w:rsidR="001F2EA8" w:rsidRDefault="000C137F" w:rsidP="000C137F">
      <w:pPr>
        <w:pStyle w:val="Paragraphedeliste"/>
        <w:ind w:left="0"/>
        <w:jc w:val="both"/>
      </w:pPr>
      <w:r>
        <w:rPr>
          <w:b/>
          <w:bCs/>
        </w:rPr>
        <w:t>Q28.</w:t>
      </w:r>
      <w:r w:rsidR="001F2EA8">
        <w:t>Proposer un montage permettant de mesurer la concentration en ions Ag</w:t>
      </w:r>
      <w:r w:rsidR="001F2EA8">
        <w:rPr>
          <w:vertAlign w:val="superscript"/>
        </w:rPr>
        <w:t>+</w:t>
      </w:r>
      <w:r w:rsidR="001F2EA8">
        <w:t xml:space="preserve"> en solution à l'aide d'une électrode qu'on précisera.</w:t>
      </w:r>
    </w:p>
    <w:p w14:paraId="06107FA9" w14:textId="77777777" w:rsidR="001F2EA8" w:rsidRDefault="001F2EA8" w:rsidP="001F2EA8"/>
    <w:p w14:paraId="41FE2154" w14:textId="4E934B46" w:rsidR="001F2EA8" w:rsidRDefault="000C137F" w:rsidP="000C137F">
      <w:pPr>
        <w:pStyle w:val="Paragraphedeliste"/>
        <w:ind w:left="0"/>
        <w:jc w:val="both"/>
      </w:pPr>
      <w:r>
        <w:rPr>
          <w:b/>
          <w:bCs/>
        </w:rPr>
        <w:t>Q29.</w:t>
      </w:r>
      <w:r w:rsidR="001F2EA8">
        <w:t xml:space="preserve">Représenter schématiquement l'évolution du signal mesuré par l'électrode précédente en fonction de </w:t>
      </w:r>
      <w:r w:rsidR="001F2EA8" w:rsidRPr="00AF6E34">
        <w:rPr>
          <w:b/>
        </w:rPr>
        <w:t>x</w:t>
      </w:r>
      <w:r w:rsidR="001F2EA8">
        <w:t>, on expliquera comment le signal obtenu permet de doser les ions I</w:t>
      </w:r>
      <w:r w:rsidR="001F2EA8" w:rsidRPr="00F96E48">
        <w:rPr>
          <w:sz w:val="32"/>
          <w:szCs w:val="32"/>
          <w:vertAlign w:val="superscript"/>
        </w:rPr>
        <w:t>-</w:t>
      </w:r>
      <w:r w:rsidR="001F2EA8">
        <w:t>.</w:t>
      </w:r>
    </w:p>
    <w:p w14:paraId="4D51706D" w14:textId="77777777" w:rsidR="001F2EA8" w:rsidRDefault="001F2EA8" w:rsidP="001F2EA8"/>
    <w:p w14:paraId="4852E86E" w14:textId="68093025" w:rsidR="001F2EA8" w:rsidRDefault="000C137F" w:rsidP="000C137F">
      <w:pPr>
        <w:pStyle w:val="Paragraphedeliste"/>
        <w:ind w:left="0"/>
        <w:jc w:val="both"/>
      </w:pPr>
      <w:r>
        <w:rPr>
          <w:b/>
          <w:bCs/>
        </w:rPr>
        <w:t>Q30.</w:t>
      </w:r>
      <w:r w:rsidR="001F2EA8">
        <w:t xml:space="preserve">Dans le cas </w:t>
      </w:r>
      <w:r w:rsidR="001F2EA8" w:rsidRPr="00AF6E34">
        <w:rPr>
          <w:b/>
        </w:rPr>
        <w:t>a</w:t>
      </w:r>
      <w:r w:rsidR="001F2EA8">
        <w:t>=10</w:t>
      </w:r>
      <w:r w:rsidR="001F2EA8">
        <w:rPr>
          <w:vertAlign w:val="superscript"/>
        </w:rPr>
        <w:t>-2</w:t>
      </w:r>
      <w:r w:rsidR="001F2EA8">
        <w:t xml:space="preserve"> mol/L, calculer le potentiel de l'électrode pour </w:t>
      </w:r>
      <w:r w:rsidR="001F2EA8" w:rsidRPr="00AF6E34">
        <w:rPr>
          <w:b/>
        </w:rPr>
        <w:t>x</w:t>
      </w:r>
      <w:r w:rsidR="001F2EA8">
        <w:t>=x</w:t>
      </w:r>
      <w:r w:rsidR="001F2EA8">
        <w:rPr>
          <w:vertAlign w:val="subscript"/>
        </w:rPr>
        <w:t>1</w:t>
      </w:r>
      <w:r w:rsidR="001F2EA8">
        <w:t xml:space="preserve">, </w:t>
      </w:r>
      <w:r w:rsidR="001F2EA8" w:rsidRPr="00AF6E34">
        <w:rPr>
          <w:b/>
        </w:rPr>
        <w:t>x</w:t>
      </w:r>
      <w:r w:rsidR="001F2EA8">
        <w:t>=0,99x</w:t>
      </w:r>
      <w:r w:rsidR="001F2EA8">
        <w:rPr>
          <w:vertAlign w:val="subscript"/>
        </w:rPr>
        <w:t>1</w:t>
      </w:r>
      <w:r w:rsidR="001F2EA8">
        <w:t xml:space="preserve"> et</w:t>
      </w:r>
      <w:r w:rsidR="001F2EA8" w:rsidRPr="00AF6E34">
        <w:rPr>
          <w:b/>
        </w:rPr>
        <w:t xml:space="preserve"> x</w:t>
      </w:r>
      <w:r w:rsidR="001F2EA8">
        <w:t>=1,01x</w:t>
      </w:r>
      <w:r w:rsidR="001F2EA8">
        <w:rPr>
          <w:vertAlign w:val="subscript"/>
        </w:rPr>
        <w:t>1</w:t>
      </w:r>
      <w:r w:rsidR="001F2EA8">
        <w:t>. Conclure quant à la sensibilité du dosage.</w:t>
      </w:r>
    </w:p>
    <w:p w14:paraId="2FAB8DD7" w14:textId="77777777" w:rsidR="001F2EA8" w:rsidRDefault="001F2EA8" w:rsidP="001F2EA8"/>
    <w:p w14:paraId="636D4EB0" w14:textId="74041111" w:rsidR="001F2EA8" w:rsidRPr="00077585" w:rsidRDefault="000C137F" w:rsidP="000C137F">
      <w:pPr>
        <w:pStyle w:val="Paragraphedeliste"/>
        <w:ind w:left="0"/>
        <w:jc w:val="both"/>
      </w:pPr>
      <w:r>
        <w:rPr>
          <w:b/>
          <w:bCs/>
        </w:rPr>
        <w:t>Q31.</w:t>
      </w:r>
      <w:r w:rsidR="001F2EA8">
        <w:t>Est-il possible par cette méthode de doser séparément les ions iodure et bromure ? Justifier.</w:t>
      </w:r>
    </w:p>
    <w:p w14:paraId="7370B11E" w14:textId="77777777" w:rsidR="001F2EA8" w:rsidRDefault="001F2EA8" w:rsidP="001F2EA8">
      <w:pPr>
        <w:rPr>
          <w:i/>
        </w:rPr>
      </w:pPr>
    </w:p>
    <w:p w14:paraId="4547BD6A" w14:textId="77777777" w:rsidR="001F2EA8" w:rsidRDefault="001F2EA8" w:rsidP="001F2EA8">
      <w:pPr>
        <w:rPr>
          <w:i/>
        </w:rPr>
      </w:pPr>
      <w:r>
        <w:rPr>
          <w:i/>
        </w:rPr>
        <w:t xml:space="preserve">L'iodure d'argent </w:t>
      </w:r>
      <w:proofErr w:type="spellStart"/>
      <w:r>
        <w:rPr>
          <w:i/>
        </w:rPr>
        <w:t>AgI</w:t>
      </w:r>
      <w:proofErr w:type="spellEnd"/>
      <w:r>
        <w:rPr>
          <w:i/>
        </w:rPr>
        <w:t xml:space="preserve"> se présente à température ambiante sous deux </w:t>
      </w:r>
      <w:proofErr w:type="gramStart"/>
      <w:r>
        <w:rPr>
          <w:i/>
        </w:rPr>
        <w:t>formes:</w:t>
      </w:r>
      <w:proofErr w:type="gramEnd"/>
      <w:r>
        <w:rPr>
          <w:i/>
        </w:rPr>
        <w:t xml:space="preserve"> une phase cubique de type zinc-blende (phase </w:t>
      </w:r>
      <w:r>
        <w:rPr>
          <w:rFonts w:ascii="Symbol" w:hAnsi="Symbol"/>
          <w:i/>
        </w:rPr>
        <w:t></w:t>
      </w:r>
      <w:r>
        <w:rPr>
          <w:i/>
        </w:rPr>
        <w:t xml:space="preserve">) et une phase hexagonale de type </w:t>
      </w:r>
      <w:proofErr w:type="spellStart"/>
      <w:r>
        <w:rPr>
          <w:i/>
        </w:rPr>
        <w:t>würtzite</w:t>
      </w:r>
      <w:proofErr w:type="spellEnd"/>
      <w:r>
        <w:rPr>
          <w:i/>
        </w:rPr>
        <w:t xml:space="preserve"> (phase </w:t>
      </w:r>
      <w:r w:rsidRPr="00B37A81">
        <w:rPr>
          <w:rFonts w:ascii="Symbol" w:hAnsi="Symbol"/>
          <w:i/>
        </w:rPr>
        <w:t></w:t>
      </w:r>
      <w:r w:rsidRPr="00B37A81">
        <w:rPr>
          <w:i/>
        </w:rPr>
        <w:t>)</w:t>
      </w:r>
      <w:r>
        <w:rPr>
          <w:i/>
        </w:rPr>
        <w:t xml:space="preserve"> dont nous ferons abstraction pour simplifier le problème</w:t>
      </w:r>
      <w:r>
        <w:rPr>
          <w:rFonts w:ascii="Symbol" w:hAnsi="Symbol"/>
          <w:i/>
        </w:rPr>
        <w:t></w:t>
      </w:r>
      <w:r>
        <w:rPr>
          <w:rFonts w:ascii="Symbol" w:hAnsi="Symbol"/>
          <w:i/>
        </w:rPr>
        <w:t></w:t>
      </w:r>
      <w:r>
        <w:rPr>
          <w:i/>
        </w:rPr>
        <w:t xml:space="preserve">Au-dessus de 147°C, les ions I </w:t>
      </w:r>
      <w:r w:rsidRPr="00402FE9">
        <w:rPr>
          <w:i/>
          <w:sz w:val="36"/>
          <w:szCs w:val="36"/>
          <w:vertAlign w:val="superscript"/>
        </w:rPr>
        <w:t>-</w:t>
      </w:r>
      <w:r>
        <w:rPr>
          <w:i/>
        </w:rPr>
        <w:t xml:space="preserve"> forment une structure cubique centrée tandis que les ions Ag</w:t>
      </w:r>
      <w:r>
        <w:rPr>
          <w:i/>
          <w:vertAlign w:val="superscript"/>
        </w:rPr>
        <w:t>+</w:t>
      </w:r>
      <w:r>
        <w:rPr>
          <w:i/>
        </w:rPr>
        <w:t xml:space="preserve"> sont relativement délocalisés. Cette dernière phase nommée </w:t>
      </w:r>
      <w:r>
        <w:rPr>
          <w:rFonts w:ascii="Symbol" w:hAnsi="Symbol"/>
          <w:i/>
        </w:rPr>
        <w:t></w:t>
      </w:r>
      <w:r>
        <w:rPr>
          <w:i/>
        </w:rPr>
        <w:t xml:space="preserve"> est particulièrement intéressante car elle présente une forte conductivité (de l'ordre de 1 Ohm</w:t>
      </w:r>
      <w:r>
        <w:rPr>
          <w:i/>
          <w:vertAlign w:val="superscript"/>
        </w:rPr>
        <w:t>-1</w:t>
      </w:r>
      <w:r>
        <w:rPr>
          <w:i/>
        </w:rPr>
        <w:t>cm</w:t>
      </w:r>
      <w:r>
        <w:rPr>
          <w:i/>
          <w:vertAlign w:val="superscript"/>
        </w:rPr>
        <w:t>-1</w:t>
      </w:r>
      <w:r>
        <w:rPr>
          <w:i/>
        </w:rPr>
        <w:t>) liée à la mobilité des ions Ag</w:t>
      </w:r>
      <w:r>
        <w:rPr>
          <w:i/>
          <w:vertAlign w:val="superscript"/>
        </w:rPr>
        <w:t>+</w:t>
      </w:r>
      <w:r>
        <w:rPr>
          <w:i/>
        </w:rPr>
        <w:t xml:space="preserve"> dans le réseau.</w:t>
      </w:r>
    </w:p>
    <w:p w14:paraId="6C3A6C8A" w14:textId="77777777" w:rsidR="001F2EA8" w:rsidRDefault="001F2EA8" w:rsidP="001F2EA8">
      <w:pPr>
        <w:keepNext/>
        <w:keepLines/>
        <w:jc w:val="center"/>
        <w:rPr>
          <w:i/>
        </w:rPr>
      </w:pPr>
      <w:r w:rsidRPr="00A91036">
        <w:rPr>
          <w:noProof/>
          <w:lang w:eastAsia="fr-FR"/>
        </w:rPr>
        <w:drawing>
          <wp:inline distT="0" distB="0" distL="0" distR="0" wp14:anchorId="357E8243" wp14:editId="40E25F40">
            <wp:extent cx="2044025" cy="1803282"/>
            <wp:effectExtent l="0" t="0" r="0" b="698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627" cy="180646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62CC97" w14:textId="77777777" w:rsidR="001F2EA8" w:rsidRPr="00A91036" w:rsidRDefault="001F2EA8" w:rsidP="001F2EA8">
      <w:pPr>
        <w:keepNext/>
        <w:keepLines/>
        <w:jc w:val="center"/>
        <w:rPr>
          <w:i/>
        </w:rPr>
      </w:pPr>
      <w:r>
        <w:rPr>
          <w:i/>
        </w:rPr>
        <w:t xml:space="preserve">Figure </w:t>
      </w:r>
      <w:proofErr w:type="gramStart"/>
      <w:r>
        <w:rPr>
          <w:i/>
        </w:rPr>
        <w:t>5:</w:t>
      </w:r>
      <w:proofErr w:type="gramEnd"/>
      <w:r>
        <w:rPr>
          <w:i/>
        </w:rPr>
        <w:t xml:space="preserve"> structure de </w:t>
      </w:r>
      <w:r>
        <w:rPr>
          <w:rFonts w:ascii="Symbol" w:hAnsi="Symbol"/>
          <w:i/>
        </w:rPr>
        <w:t></w:t>
      </w:r>
      <w:r>
        <w:rPr>
          <w:i/>
        </w:rPr>
        <w:t>-</w:t>
      </w:r>
      <w:proofErr w:type="spellStart"/>
      <w:r>
        <w:rPr>
          <w:i/>
        </w:rPr>
        <w:t>AgI</w:t>
      </w:r>
      <w:proofErr w:type="spellEnd"/>
      <w:r>
        <w:rPr>
          <w:i/>
        </w:rPr>
        <w:t>: les ions Ag</w:t>
      </w:r>
      <w:r>
        <w:rPr>
          <w:i/>
          <w:vertAlign w:val="superscript"/>
        </w:rPr>
        <w:t>+</w:t>
      </w:r>
      <w:r>
        <w:rPr>
          <w:i/>
        </w:rPr>
        <w:t xml:space="preserve"> (en blanc) forment un réseau cubique à faces centrées, les ions I </w:t>
      </w:r>
      <w:r w:rsidRPr="00F96E48">
        <w:rPr>
          <w:i/>
          <w:sz w:val="32"/>
          <w:szCs w:val="32"/>
          <w:vertAlign w:val="superscript"/>
        </w:rPr>
        <w:t>-</w:t>
      </w:r>
      <w:r>
        <w:rPr>
          <w:i/>
        </w:rPr>
        <w:t xml:space="preserve"> (en noir) occupent un site tétraédrique sur deux.</w:t>
      </w:r>
    </w:p>
    <w:p w14:paraId="214F8A69" w14:textId="77777777" w:rsidR="001F2EA8" w:rsidRPr="004C5FC8" w:rsidRDefault="001F2EA8" w:rsidP="001F2EA8"/>
    <w:p w14:paraId="037D918D" w14:textId="7996EF61" w:rsidR="001F2EA8" w:rsidRDefault="000C137F" w:rsidP="000C137F">
      <w:pPr>
        <w:pStyle w:val="Paragraphedeliste"/>
        <w:ind w:left="0"/>
        <w:jc w:val="both"/>
      </w:pPr>
      <w:r w:rsidRPr="000C137F">
        <w:rPr>
          <w:b/>
          <w:bCs/>
        </w:rPr>
        <w:t>Q32</w:t>
      </w:r>
      <w:r>
        <w:t>.</w:t>
      </w:r>
      <w:r w:rsidR="001F2EA8">
        <w:t xml:space="preserve">Calculer la distance </w:t>
      </w:r>
      <w:proofErr w:type="spellStart"/>
      <w:r w:rsidR="001F2EA8">
        <w:t>Ag-I</w:t>
      </w:r>
      <w:proofErr w:type="spellEnd"/>
      <w:r w:rsidR="001F2EA8">
        <w:t xml:space="preserve"> dans la phase </w:t>
      </w:r>
      <w:r w:rsidR="001F2EA8">
        <w:rPr>
          <w:rFonts w:ascii="Symbol" w:hAnsi="Symbol"/>
        </w:rPr>
        <w:t></w:t>
      </w:r>
      <w:r w:rsidR="001F2EA8">
        <w:t xml:space="preserve">. Conclure quant au caractère ionique ou covalent de la liaison </w:t>
      </w:r>
      <w:proofErr w:type="spellStart"/>
      <w:r w:rsidR="001F2EA8">
        <w:t>Ag-I</w:t>
      </w:r>
      <w:proofErr w:type="spellEnd"/>
      <w:r w:rsidR="001F2EA8">
        <w:t xml:space="preserve"> dans cette structure.</w:t>
      </w:r>
    </w:p>
    <w:p w14:paraId="03457291" w14:textId="77777777" w:rsidR="001F2EA8" w:rsidRDefault="001F2EA8" w:rsidP="001F2EA8"/>
    <w:p w14:paraId="1A48DBD3" w14:textId="4A1007E3" w:rsidR="001F2EA8" w:rsidRDefault="000C137F" w:rsidP="000C137F">
      <w:pPr>
        <w:pStyle w:val="Paragraphedeliste"/>
        <w:ind w:left="0"/>
        <w:jc w:val="both"/>
      </w:pPr>
      <w:r>
        <w:rPr>
          <w:b/>
          <w:bCs/>
        </w:rPr>
        <w:t>Q33.</w:t>
      </w:r>
      <w:r w:rsidR="001F2EA8">
        <w:t xml:space="preserve">Vérifier la validité du modèle ionique pour la phase </w:t>
      </w:r>
      <w:r w:rsidR="001F2EA8">
        <w:rPr>
          <w:rFonts w:ascii="Symbol" w:hAnsi="Symbol"/>
        </w:rPr>
        <w:t></w:t>
      </w:r>
      <w:r w:rsidR="001F2EA8">
        <w:t xml:space="preserve">. </w:t>
      </w:r>
    </w:p>
    <w:p w14:paraId="7825FB81" w14:textId="77777777" w:rsidR="001F2EA8" w:rsidRDefault="001F2EA8" w:rsidP="001F2EA8"/>
    <w:p w14:paraId="642E6A23" w14:textId="77777777" w:rsidR="001F2EA8" w:rsidRDefault="001F2EA8" w:rsidP="001F2EA8">
      <w:pPr>
        <w:jc w:val="center"/>
      </w:pPr>
      <w:r>
        <w:rPr>
          <w:noProof/>
          <w:lang w:eastAsia="fr-FR"/>
        </w:rPr>
        <w:drawing>
          <wp:inline distT="0" distB="0" distL="0" distR="0" wp14:anchorId="3CFAB757" wp14:editId="72A26C8B">
            <wp:extent cx="1629299" cy="1518329"/>
            <wp:effectExtent l="0" t="0" r="9525" b="5715"/>
            <wp:docPr id="5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3466" cy="1522213"/>
                    </a:xfrm>
                    <a:prstGeom prst="rect">
                      <a:avLst/>
                    </a:prstGeom>
                    <a:noFill/>
                    <a:ln>
                      <a:noFill/>
                    </a:ln>
                  </pic:spPr>
                </pic:pic>
              </a:graphicData>
            </a:graphic>
          </wp:inline>
        </w:drawing>
      </w:r>
    </w:p>
    <w:p w14:paraId="63AABEAB" w14:textId="77777777" w:rsidR="001F2EA8" w:rsidRDefault="001F2EA8" w:rsidP="001F2EA8">
      <w:pPr>
        <w:jc w:val="center"/>
        <w:rPr>
          <w:i/>
        </w:rPr>
      </w:pPr>
      <w:r>
        <w:rPr>
          <w:i/>
        </w:rPr>
        <w:t xml:space="preserve">Figure </w:t>
      </w:r>
      <w:proofErr w:type="gramStart"/>
      <w:r>
        <w:rPr>
          <w:i/>
        </w:rPr>
        <w:t>6:</w:t>
      </w:r>
      <w:proofErr w:type="gramEnd"/>
      <w:r>
        <w:rPr>
          <w:i/>
        </w:rPr>
        <w:t xml:space="preserve"> structure de </w:t>
      </w:r>
      <w:r>
        <w:rPr>
          <w:rFonts w:ascii="Symbol" w:hAnsi="Symbol"/>
          <w:i/>
        </w:rPr>
        <w:t></w:t>
      </w:r>
      <w:r>
        <w:rPr>
          <w:i/>
        </w:rPr>
        <w:t>-</w:t>
      </w:r>
      <w:proofErr w:type="spellStart"/>
      <w:r>
        <w:rPr>
          <w:i/>
        </w:rPr>
        <w:t>AgI</w:t>
      </w:r>
      <w:proofErr w:type="spellEnd"/>
      <w:r>
        <w:rPr>
          <w:i/>
        </w:rPr>
        <w:t xml:space="preserve"> où seuls les ions I </w:t>
      </w:r>
      <w:r w:rsidRPr="00E25084">
        <w:rPr>
          <w:i/>
          <w:sz w:val="32"/>
          <w:szCs w:val="32"/>
          <w:vertAlign w:val="superscript"/>
        </w:rPr>
        <w:t>-</w:t>
      </w:r>
      <w:r>
        <w:rPr>
          <w:i/>
        </w:rPr>
        <w:t xml:space="preserve"> sont représentés, les ions Ag</w:t>
      </w:r>
      <w:r>
        <w:rPr>
          <w:i/>
          <w:vertAlign w:val="superscript"/>
        </w:rPr>
        <w:t>+</w:t>
      </w:r>
      <w:r>
        <w:rPr>
          <w:i/>
        </w:rPr>
        <w:t xml:space="preserve"> étant délocalisés.</w:t>
      </w:r>
    </w:p>
    <w:p w14:paraId="28618CED" w14:textId="77777777" w:rsidR="001F2EA8" w:rsidRPr="00E25084" w:rsidRDefault="001F2EA8" w:rsidP="001F2EA8">
      <w:pPr>
        <w:jc w:val="center"/>
        <w:rPr>
          <w:i/>
        </w:rPr>
      </w:pPr>
    </w:p>
    <w:p w14:paraId="41681BAA" w14:textId="53A0BD54" w:rsidR="001F2EA8" w:rsidRDefault="000C137F" w:rsidP="000C137F">
      <w:pPr>
        <w:pStyle w:val="Paragraphedeliste"/>
        <w:ind w:left="0"/>
        <w:jc w:val="both"/>
      </w:pPr>
      <w:r>
        <w:rPr>
          <w:b/>
          <w:bCs/>
        </w:rPr>
        <w:lastRenderedPageBreak/>
        <w:t>Q34.</w:t>
      </w:r>
      <w:r w:rsidR="001F2EA8">
        <w:t xml:space="preserve">Reproduire et compléter la structure de la phase </w:t>
      </w:r>
      <w:r w:rsidR="001F2EA8">
        <w:rPr>
          <w:rFonts w:ascii="Symbol" w:hAnsi="Symbol"/>
        </w:rPr>
        <w:t></w:t>
      </w:r>
      <w:r w:rsidR="001F2EA8">
        <w:t xml:space="preserve"> (figure 6) de sorte à faire apparaître un site tétraédrique interstitiel. Evaluer la distance moyenne </w:t>
      </w:r>
      <w:proofErr w:type="spellStart"/>
      <w:r w:rsidR="001F2EA8">
        <w:t>Ag-I</w:t>
      </w:r>
      <w:proofErr w:type="spellEnd"/>
      <w:r w:rsidR="001F2EA8">
        <w:t xml:space="preserve"> dans la phase </w:t>
      </w:r>
      <w:r w:rsidR="001F2EA8">
        <w:rPr>
          <w:rFonts w:ascii="Symbol" w:hAnsi="Symbol"/>
        </w:rPr>
        <w:t></w:t>
      </w:r>
      <w:r w:rsidR="001F2EA8">
        <w:t xml:space="preserve"> en supposant que les ions Ag</w:t>
      </w:r>
      <w:r w:rsidR="001F2EA8">
        <w:rPr>
          <w:vertAlign w:val="superscript"/>
        </w:rPr>
        <w:t>+</w:t>
      </w:r>
      <w:r w:rsidR="001F2EA8">
        <w:t xml:space="preserve"> occupent le plus souvent des sites tétraédriques interstitiels. Ce résultat permet-il de comprendre la forte mobilité des ions Ag</w:t>
      </w:r>
      <w:r w:rsidR="001F2EA8">
        <w:rPr>
          <w:vertAlign w:val="superscript"/>
        </w:rPr>
        <w:t>+</w:t>
      </w:r>
      <w:r w:rsidR="001F2EA8">
        <w:t xml:space="preserve"> dans le réseau ? Justifier.</w:t>
      </w:r>
    </w:p>
    <w:p w14:paraId="51FA321B" w14:textId="77777777" w:rsidR="001F2EA8" w:rsidRDefault="001F2EA8" w:rsidP="001F2EA8"/>
    <w:p w14:paraId="06611E7D" w14:textId="77777777" w:rsidR="001F2EA8" w:rsidRDefault="001F2EA8" w:rsidP="001F2EA8">
      <w:pPr>
        <w:rPr>
          <w:i/>
        </w:rPr>
      </w:pPr>
      <w:r>
        <w:rPr>
          <w:i/>
        </w:rPr>
        <w:t xml:space="preserve">De nombreuses recherches ont cherché à stabiliser la phase </w:t>
      </w:r>
      <w:r>
        <w:rPr>
          <w:rFonts w:ascii="Symbol" w:hAnsi="Symbol"/>
          <w:i/>
        </w:rPr>
        <w:t></w:t>
      </w:r>
      <w:r>
        <w:rPr>
          <w:i/>
        </w:rPr>
        <w:t xml:space="preserve"> </w:t>
      </w:r>
      <w:proofErr w:type="gramStart"/>
      <w:r>
        <w:rPr>
          <w:i/>
        </w:rPr>
        <w:t xml:space="preserve">de </w:t>
      </w:r>
      <w:proofErr w:type="spellStart"/>
      <w:r>
        <w:rPr>
          <w:i/>
        </w:rPr>
        <w:t>AgI</w:t>
      </w:r>
      <w:proofErr w:type="spellEnd"/>
      <w:proofErr w:type="gramEnd"/>
      <w:r>
        <w:rPr>
          <w:i/>
        </w:rPr>
        <w:t xml:space="preserve"> à la température ambiante. Nous allons voir différentes stratégies. </w:t>
      </w:r>
    </w:p>
    <w:p w14:paraId="56DB4B5E" w14:textId="77777777" w:rsidR="001F2EA8" w:rsidRDefault="001F2EA8" w:rsidP="001F2EA8">
      <w:pPr>
        <w:rPr>
          <w:i/>
        </w:rPr>
      </w:pPr>
      <w:r>
        <w:rPr>
          <w:i/>
        </w:rPr>
        <w:t>Une première possibilité consiste à augmenter la pression.</w:t>
      </w:r>
    </w:p>
    <w:p w14:paraId="35E74A90" w14:textId="77777777" w:rsidR="001F2EA8" w:rsidRPr="001973CE" w:rsidRDefault="001F2EA8" w:rsidP="001F2EA8">
      <w:pPr>
        <w:rPr>
          <w:i/>
        </w:rPr>
      </w:pPr>
    </w:p>
    <w:p w14:paraId="052441FE" w14:textId="16ACF7BA" w:rsidR="001F2EA8" w:rsidRDefault="000C137F" w:rsidP="000C137F">
      <w:pPr>
        <w:pStyle w:val="Paragraphedeliste"/>
        <w:ind w:left="0"/>
        <w:jc w:val="both"/>
      </w:pPr>
      <w:r>
        <w:rPr>
          <w:b/>
          <w:bCs/>
        </w:rPr>
        <w:t>Q35.</w:t>
      </w:r>
      <w:r w:rsidR="001F2EA8" w:rsidRPr="00AF6E34">
        <w:t xml:space="preserve">Calculer les volumes molaires </w:t>
      </w:r>
      <w:proofErr w:type="spellStart"/>
      <w:r w:rsidR="001F2EA8" w:rsidRPr="00AF6E34">
        <w:t>V</w:t>
      </w:r>
      <w:r w:rsidR="001F2EA8" w:rsidRPr="00AF6E34">
        <w:rPr>
          <w:vertAlign w:val="subscript"/>
        </w:rPr>
        <w:t>m</w:t>
      </w:r>
      <w:proofErr w:type="spellEnd"/>
      <w:r w:rsidR="001F2EA8" w:rsidRPr="00AF6E34">
        <w:rPr>
          <w:vertAlign w:val="subscript"/>
        </w:rPr>
        <w:t>,</w:t>
      </w:r>
      <w:r w:rsidR="001F2EA8" w:rsidRPr="00AF6E34">
        <w:rPr>
          <w:rFonts w:ascii="Symbol" w:hAnsi="Symbol"/>
          <w:sz w:val="36"/>
          <w:szCs w:val="36"/>
          <w:vertAlign w:val="subscript"/>
        </w:rPr>
        <w:t></w:t>
      </w:r>
      <w:r w:rsidR="001F2EA8" w:rsidRPr="00AF6E34">
        <w:rPr>
          <w:sz w:val="36"/>
          <w:szCs w:val="36"/>
        </w:rPr>
        <w:t xml:space="preserve"> </w:t>
      </w:r>
      <w:r w:rsidR="001F2EA8" w:rsidRPr="00AF6E34">
        <w:t xml:space="preserve">et </w:t>
      </w:r>
      <w:proofErr w:type="spellStart"/>
      <w:r w:rsidR="001F2EA8" w:rsidRPr="00AF6E34">
        <w:t>V</w:t>
      </w:r>
      <w:r w:rsidR="001F2EA8" w:rsidRPr="00AF6E34">
        <w:rPr>
          <w:vertAlign w:val="subscript"/>
        </w:rPr>
        <w:t>m</w:t>
      </w:r>
      <w:proofErr w:type="spellEnd"/>
      <w:r w:rsidR="001F2EA8" w:rsidRPr="00AF6E34">
        <w:rPr>
          <w:vertAlign w:val="subscript"/>
        </w:rPr>
        <w:t>,</w:t>
      </w:r>
      <w:r w:rsidR="001F2EA8" w:rsidRPr="00AF6E34">
        <w:rPr>
          <w:rFonts w:ascii="Symbol" w:hAnsi="Symbol"/>
          <w:sz w:val="36"/>
          <w:szCs w:val="36"/>
          <w:vertAlign w:val="subscript"/>
        </w:rPr>
        <w:t></w:t>
      </w:r>
      <w:r w:rsidR="001F2EA8" w:rsidRPr="00AF6E34">
        <w:rPr>
          <w:sz w:val="36"/>
          <w:szCs w:val="36"/>
        </w:rPr>
        <w:t xml:space="preserve"> </w:t>
      </w:r>
      <w:r w:rsidR="001F2EA8" w:rsidRPr="00AF6E34">
        <w:t xml:space="preserve">des phases </w:t>
      </w:r>
      <w:r w:rsidR="001F2EA8" w:rsidRPr="00AF6E34">
        <w:rPr>
          <w:rFonts w:ascii="Symbol" w:hAnsi="Symbol"/>
        </w:rPr>
        <w:t></w:t>
      </w:r>
      <w:r w:rsidR="001F2EA8" w:rsidRPr="00AF6E34">
        <w:t xml:space="preserve"> et </w:t>
      </w:r>
      <w:r w:rsidR="001F2EA8" w:rsidRPr="00AF6E34">
        <w:rPr>
          <w:rFonts w:ascii="Symbol" w:hAnsi="Symbol"/>
        </w:rPr>
        <w:t></w:t>
      </w:r>
      <w:r w:rsidR="001F2EA8">
        <w:t>.</w:t>
      </w:r>
    </w:p>
    <w:p w14:paraId="5B047248" w14:textId="77777777" w:rsidR="001F2EA8" w:rsidRPr="00AF6E34" w:rsidRDefault="001F2EA8" w:rsidP="001F2EA8"/>
    <w:p w14:paraId="54A11929" w14:textId="60B25A92" w:rsidR="001F2EA8" w:rsidRDefault="000C137F" w:rsidP="000C137F">
      <w:pPr>
        <w:pStyle w:val="Paragraphedeliste"/>
        <w:ind w:left="0"/>
        <w:jc w:val="both"/>
      </w:pPr>
      <w:r>
        <w:rPr>
          <w:b/>
          <w:bCs/>
        </w:rPr>
        <w:t>Q36.</w:t>
      </w:r>
      <w:r w:rsidR="001F2EA8" w:rsidRPr="00AF6E34">
        <w:t>En écrivant l'égalité des potentiels chimiques à l'équilibre et en considérant un déplacement élémentaire sur la courbe d'équilibre entre les deux</w:t>
      </w:r>
      <w:r w:rsidR="001F2EA8">
        <w:t xml:space="preserve"> phases considérées, montrer que la condition d'équilibre (à une pression P et une température T) entre les deux phases peut s'écrire, avec </w:t>
      </w:r>
      <w:proofErr w:type="spellStart"/>
      <w:r w:rsidR="001F2EA8">
        <w:t>S</w:t>
      </w:r>
      <w:r w:rsidR="001F2EA8">
        <w:rPr>
          <w:vertAlign w:val="subscript"/>
        </w:rPr>
        <w:t>m</w:t>
      </w:r>
      <w:proofErr w:type="spellEnd"/>
      <w:r w:rsidR="001F2EA8">
        <w:t xml:space="preserve"> entropie molaire des phases </w:t>
      </w:r>
      <w:proofErr w:type="gramStart"/>
      <w:r w:rsidR="001F2EA8">
        <w:t>correspondantes:</w:t>
      </w:r>
      <w:proofErr w:type="gramEnd"/>
    </w:p>
    <w:p w14:paraId="434F0E0A" w14:textId="77777777" w:rsidR="001F2EA8" w:rsidRDefault="001F2EA8" w:rsidP="001F2EA8">
      <w:pPr>
        <w:jc w:val="center"/>
        <w:outlineLvl w:val="0"/>
      </w:pPr>
      <w:proofErr w:type="spellStart"/>
      <w:r>
        <w:t>V</w:t>
      </w:r>
      <w:r>
        <w:rPr>
          <w:vertAlign w:val="subscript"/>
        </w:rPr>
        <w:t>m</w:t>
      </w:r>
      <w:proofErr w:type="spellEnd"/>
      <w:r>
        <w:rPr>
          <w:vertAlign w:val="subscript"/>
        </w:rPr>
        <w:t>,</w:t>
      </w:r>
      <w:r w:rsidRPr="00562E23">
        <w:rPr>
          <w:rFonts w:ascii="Symbol" w:hAnsi="Symbol"/>
          <w:sz w:val="36"/>
          <w:szCs w:val="36"/>
          <w:vertAlign w:val="subscript"/>
        </w:rPr>
        <w:t></w:t>
      </w:r>
      <w:proofErr w:type="spellStart"/>
      <w:r w:rsidRPr="00562E23">
        <w:t>dP</w:t>
      </w:r>
      <w:proofErr w:type="spellEnd"/>
      <w:r>
        <w:t xml:space="preserve"> - </w:t>
      </w:r>
      <w:proofErr w:type="spellStart"/>
      <w:r>
        <w:t>S</w:t>
      </w:r>
      <w:r>
        <w:rPr>
          <w:vertAlign w:val="subscript"/>
        </w:rPr>
        <w:t>m</w:t>
      </w:r>
      <w:proofErr w:type="spellEnd"/>
      <w:r>
        <w:rPr>
          <w:vertAlign w:val="subscript"/>
        </w:rPr>
        <w:t>,</w:t>
      </w:r>
      <w:r w:rsidRPr="00562E23">
        <w:rPr>
          <w:rFonts w:ascii="Symbol" w:hAnsi="Symbol"/>
          <w:sz w:val="36"/>
          <w:szCs w:val="36"/>
          <w:vertAlign w:val="subscript"/>
        </w:rPr>
        <w:t></w:t>
      </w:r>
      <w:r w:rsidRPr="00562E23">
        <w:t>d</w:t>
      </w:r>
      <w:r>
        <w:t xml:space="preserve">T= </w:t>
      </w:r>
      <w:proofErr w:type="spellStart"/>
      <w:r>
        <w:t>V</w:t>
      </w:r>
      <w:r>
        <w:rPr>
          <w:vertAlign w:val="subscript"/>
        </w:rPr>
        <w:t>m</w:t>
      </w:r>
      <w:proofErr w:type="spellEnd"/>
      <w:r>
        <w:rPr>
          <w:vertAlign w:val="subscript"/>
        </w:rPr>
        <w:t>,</w:t>
      </w:r>
      <w:r>
        <w:rPr>
          <w:rFonts w:ascii="Symbol" w:hAnsi="Symbol"/>
          <w:sz w:val="36"/>
          <w:szCs w:val="36"/>
          <w:vertAlign w:val="subscript"/>
        </w:rPr>
        <w:t></w:t>
      </w:r>
      <w:proofErr w:type="spellStart"/>
      <w:r w:rsidRPr="00562E23">
        <w:t>dP</w:t>
      </w:r>
      <w:proofErr w:type="spellEnd"/>
      <w:r>
        <w:t xml:space="preserve"> - </w:t>
      </w:r>
      <w:proofErr w:type="spellStart"/>
      <w:r>
        <w:t>S</w:t>
      </w:r>
      <w:r>
        <w:rPr>
          <w:vertAlign w:val="subscript"/>
        </w:rPr>
        <w:t>m</w:t>
      </w:r>
      <w:proofErr w:type="spellEnd"/>
      <w:r>
        <w:rPr>
          <w:vertAlign w:val="subscript"/>
        </w:rPr>
        <w:t>,</w:t>
      </w:r>
      <w:r>
        <w:rPr>
          <w:rFonts w:ascii="Symbol" w:hAnsi="Symbol"/>
          <w:sz w:val="36"/>
          <w:szCs w:val="36"/>
          <w:vertAlign w:val="subscript"/>
        </w:rPr>
        <w:t></w:t>
      </w:r>
      <w:r w:rsidRPr="00562E23">
        <w:t>d</w:t>
      </w:r>
      <w:r>
        <w:t>T</w:t>
      </w:r>
    </w:p>
    <w:p w14:paraId="4ADA6ECC" w14:textId="77777777" w:rsidR="001F2EA8" w:rsidRDefault="001F2EA8" w:rsidP="001F2EA8"/>
    <w:p w14:paraId="38D967CB" w14:textId="634CB102" w:rsidR="001F2EA8" w:rsidRPr="008B50CA" w:rsidRDefault="000C137F" w:rsidP="000C137F">
      <w:pPr>
        <w:pStyle w:val="Paragraphedeliste"/>
        <w:ind w:left="0"/>
        <w:jc w:val="both"/>
      </w:pPr>
      <w:r>
        <w:rPr>
          <w:b/>
          <w:bCs/>
        </w:rPr>
        <w:t>Q37.</w:t>
      </w:r>
      <w:r w:rsidR="001F2EA8">
        <w:t xml:space="preserve">A l'équilibre, quelle est la relation entre la différence des entropies molaires de chaque phase et l'enthalpie de la transformation de la phase </w:t>
      </w:r>
      <w:r w:rsidR="001F2EA8">
        <w:rPr>
          <w:rFonts w:ascii="Symbol" w:hAnsi="Symbol"/>
        </w:rPr>
        <w:t></w:t>
      </w:r>
      <w:r w:rsidR="001F2EA8">
        <w:t xml:space="preserve"> en phase </w:t>
      </w:r>
      <w:r w:rsidR="001F2EA8">
        <w:rPr>
          <w:rFonts w:ascii="Symbol" w:hAnsi="Symbol"/>
        </w:rPr>
        <w:t></w:t>
      </w:r>
      <w:r w:rsidR="001F2EA8">
        <w:t xml:space="preserve"> ?</w:t>
      </w:r>
    </w:p>
    <w:p w14:paraId="076FAEDE" w14:textId="77777777" w:rsidR="001F2EA8" w:rsidRDefault="001F2EA8" w:rsidP="001F2EA8">
      <w:pPr>
        <w:rPr>
          <w:i/>
        </w:rPr>
      </w:pPr>
    </w:p>
    <w:p w14:paraId="62941F23" w14:textId="77777777" w:rsidR="001F2EA8" w:rsidRPr="00A32EB9" w:rsidRDefault="001F2EA8" w:rsidP="001F2EA8">
      <w:pPr>
        <w:rPr>
          <w:i/>
        </w:rPr>
      </w:pPr>
      <w:r>
        <w:rPr>
          <w:i/>
        </w:rPr>
        <w:t xml:space="preserve">A pression atmosphérique et à </w:t>
      </w:r>
      <w:r w:rsidRPr="008B50CA">
        <w:rPr>
          <w:rFonts w:ascii="Symbol" w:hAnsi="Symbol"/>
          <w:i/>
        </w:rPr>
        <w:t></w:t>
      </w:r>
      <w:r>
        <w:rPr>
          <w:i/>
        </w:rPr>
        <w:t xml:space="preserve">=147°C, la transformation de phase </w:t>
      </w:r>
      <w:r>
        <w:rPr>
          <w:rFonts w:ascii="Symbol" w:hAnsi="Symbol"/>
          <w:i/>
        </w:rPr>
        <w:t></w:t>
      </w:r>
      <w:r>
        <w:rPr>
          <w:i/>
        </w:rPr>
        <w:t xml:space="preserve"> en phase </w:t>
      </w:r>
      <w:r>
        <w:rPr>
          <w:rFonts w:ascii="Symbol" w:hAnsi="Symbol"/>
          <w:i/>
        </w:rPr>
        <w:t></w:t>
      </w:r>
      <w:r>
        <w:rPr>
          <w:i/>
        </w:rPr>
        <w:t xml:space="preserve"> absorbe une quantité de chaleur Q de 6,7 kJ/mol.</w:t>
      </w:r>
    </w:p>
    <w:p w14:paraId="677B6D29" w14:textId="77777777" w:rsidR="001F2EA8" w:rsidRDefault="001F2EA8" w:rsidP="001F2EA8"/>
    <w:p w14:paraId="0517A9DF" w14:textId="72A77FCA" w:rsidR="001F2EA8" w:rsidRPr="0099133F" w:rsidRDefault="000C137F" w:rsidP="000C137F">
      <w:pPr>
        <w:pStyle w:val="Paragraphedeliste"/>
        <w:ind w:left="0"/>
        <w:jc w:val="both"/>
      </w:pPr>
      <w:r w:rsidRPr="000C137F">
        <w:rPr>
          <w:b/>
          <w:bCs/>
        </w:rPr>
        <w:t>Q38.</w:t>
      </w:r>
      <w:r w:rsidR="001F2EA8">
        <w:t xml:space="preserve">A l'aide des relations des questions précédentes, évaluer la pression à partir de laquelle la phase </w:t>
      </w:r>
      <w:r w:rsidR="001F2EA8">
        <w:rPr>
          <w:rFonts w:ascii="Symbol" w:hAnsi="Symbol"/>
        </w:rPr>
        <w:t></w:t>
      </w:r>
      <w:r w:rsidR="001F2EA8">
        <w:t xml:space="preserve"> est stable à température ambiante. On expliquera la démarche et les approximations éventuelles.</w:t>
      </w:r>
    </w:p>
    <w:p w14:paraId="77DC79AB" w14:textId="77777777" w:rsidR="001F2EA8" w:rsidRPr="0099133F" w:rsidRDefault="001F2EA8" w:rsidP="001F2EA8"/>
    <w:p w14:paraId="60349506" w14:textId="77777777" w:rsidR="001F2EA8" w:rsidRDefault="001F2EA8" w:rsidP="001F2EA8">
      <w:pPr>
        <w:rPr>
          <w:i/>
        </w:rPr>
      </w:pPr>
      <w:r>
        <w:rPr>
          <w:i/>
        </w:rPr>
        <w:t xml:space="preserve">Une deuxième possibilité est de synthétiser à chaud des petits cristaux de phase </w:t>
      </w:r>
      <w:r>
        <w:rPr>
          <w:rFonts w:ascii="Symbol" w:hAnsi="Symbol"/>
          <w:i/>
        </w:rPr>
        <w:t></w:t>
      </w:r>
      <w:r>
        <w:rPr>
          <w:i/>
        </w:rPr>
        <w:t xml:space="preserve"> dans des matrices de type verre puis de refroidir.</w:t>
      </w:r>
    </w:p>
    <w:p w14:paraId="5C45E36A" w14:textId="77777777" w:rsidR="001F2EA8" w:rsidRDefault="001F2EA8" w:rsidP="001F2EA8">
      <w:pPr>
        <w:rPr>
          <w:i/>
        </w:rPr>
      </w:pPr>
    </w:p>
    <w:p w14:paraId="00324A5B" w14:textId="603AA131" w:rsidR="001F2EA8" w:rsidRPr="008C33A0" w:rsidRDefault="000C137F" w:rsidP="000C137F">
      <w:pPr>
        <w:pStyle w:val="Paragraphedeliste"/>
        <w:ind w:left="0"/>
        <w:jc w:val="both"/>
      </w:pPr>
      <w:r>
        <w:rPr>
          <w:b/>
          <w:bCs/>
        </w:rPr>
        <w:t>Q39.</w:t>
      </w:r>
      <w:r w:rsidR="001F2EA8">
        <w:t xml:space="preserve">Expliquer succinctement pourquoi la recristallisation de la phase </w:t>
      </w:r>
      <w:r w:rsidR="001F2EA8">
        <w:rPr>
          <w:rFonts w:ascii="Symbol" w:hAnsi="Symbol"/>
        </w:rPr>
        <w:t></w:t>
      </w:r>
      <w:r w:rsidR="001F2EA8">
        <w:t xml:space="preserve"> en phase plus stable est inhibée par cette méthode.</w:t>
      </w:r>
    </w:p>
    <w:p w14:paraId="245B274E" w14:textId="77777777" w:rsidR="001F2EA8" w:rsidRDefault="001F2EA8" w:rsidP="001F2EA8">
      <w:pPr>
        <w:rPr>
          <w:i/>
        </w:rPr>
      </w:pPr>
    </w:p>
    <w:p w14:paraId="57FF8F30" w14:textId="77777777" w:rsidR="001F2EA8" w:rsidRDefault="001F2EA8" w:rsidP="001F2EA8">
      <w:pPr>
        <w:rPr>
          <w:i/>
        </w:rPr>
      </w:pPr>
      <w:r>
        <w:rPr>
          <w:i/>
        </w:rPr>
        <w:t>Une troisième possibilité est de limiter les dimensions des cristaux à l'échelle nanométrique. On admet que le coût énergétique pour créer une surface A (en m</w:t>
      </w:r>
      <w:r>
        <w:rPr>
          <w:i/>
          <w:vertAlign w:val="superscript"/>
        </w:rPr>
        <w:t>2</w:t>
      </w:r>
      <w:r>
        <w:rPr>
          <w:i/>
        </w:rPr>
        <w:t xml:space="preserve">) peut s'écrire </w:t>
      </w:r>
      <w:proofErr w:type="spellStart"/>
      <w:r>
        <w:rPr>
          <w:i/>
        </w:rPr>
        <w:t>E</w:t>
      </w:r>
      <w:r>
        <w:rPr>
          <w:i/>
          <w:vertAlign w:val="subscript"/>
        </w:rPr>
        <w:t>surf</w:t>
      </w:r>
      <w:proofErr w:type="spellEnd"/>
      <w:r>
        <w:rPr>
          <w:i/>
        </w:rPr>
        <w:t>=</w:t>
      </w:r>
      <w:r>
        <w:rPr>
          <w:rFonts w:ascii="Symbol" w:hAnsi="Symbol"/>
          <w:i/>
        </w:rPr>
        <w:t></w:t>
      </w:r>
      <w:r>
        <w:rPr>
          <w:i/>
        </w:rPr>
        <w:t xml:space="preserve">A, avec </w:t>
      </w:r>
      <w:r>
        <w:rPr>
          <w:rFonts w:ascii="Symbol" w:hAnsi="Symbol"/>
          <w:i/>
        </w:rPr>
        <w:t></w:t>
      </w:r>
      <w:r>
        <w:rPr>
          <w:i/>
        </w:rPr>
        <w:t xml:space="preserve"> tension de surface (en J.m</w:t>
      </w:r>
      <w:r>
        <w:rPr>
          <w:i/>
          <w:vertAlign w:val="superscript"/>
        </w:rPr>
        <w:t>-2</w:t>
      </w:r>
      <w:r>
        <w:rPr>
          <w:i/>
        </w:rPr>
        <w:t>) qu'on supposera constante pour une phase donnée. On assimilera les cristaux à des sphères ayant une tension de surface uniforme.</w:t>
      </w:r>
    </w:p>
    <w:p w14:paraId="022500FA" w14:textId="77777777" w:rsidR="001F2EA8" w:rsidRDefault="001F2EA8" w:rsidP="001F2EA8">
      <w:pPr>
        <w:rPr>
          <w:i/>
        </w:rPr>
      </w:pPr>
    </w:p>
    <w:p w14:paraId="60A336CF" w14:textId="291BC5B5" w:rsidR="001F2EA8" w:rsidRPr="00084421" w:rsidRDefault="000C137F" w:rsidP="000C137F">
      <w:pPr>
        <w:pStyle w:val="Paragraphedeliste"/>
        <w:ind w:left="0"/>
        <w:jc w:val="both"/>
        <w:rPr>
          <w:i/>
        </w:rPr>
      </w:pPr>
      <w:r>
        <w:rPr>
          <w:b/>
          <w:bCs/>
        </w:rPr>
        <w:t>Q40.</w:t>
      </w:r>
      <w:r w:rsidR="001F2EA8">
        <w:t xml:space="preserve">Donner l'expression du coût énergétique </w:t>
      </w:r>
      <w:proofErr w:type="spellStart"/>
      <w:r w:rsidR="001F2EA8">
        <w:t>E</w:t>
      </w:r>
      <w:r w:rsidR="001F2EA8">
        <w:rPr>
          <w:vertAlign w:val="subscript"/>
        </w:rPr>
        <w:t>surf</w:t>
      </w:r>
      <w:proofErr w:type="spellEnd"/>
      <w:r w:rsidR="001F2EA8">
        <w:t xml:space="preserve"> lors de la formation d'une particule sphérique de rayon r.</w:t>
      </w:r>
    </w:p>
    <w:p w14:paraId="707A81AF" w14:textId="77777777" w:rsidR="001F2EA8" w:rsidRPr="00084421" w:rsidRDefault="001F2EA8" w:rsidP="001F2EA8">
      <w:pPr>
        <w:rPr>
          <w:i/>
        </w:rPr>
      </w:pPr>
    </w:p>
    <w:p w14:paraId="26CE094B" w14:textId="6ADC8649" w:rsidR="001F2EA8" w:rsidRPr="00A93BCF" w:rsidRDefault="000C137F" w:rsidP="000C137F">
      <w:pPr>
        <w:pStyle w:val="Paragraphedeliste"/>
        <w:ind w:left="0"/>
        <w:jc w:val="both"/>
        <w:rPr>
          <w:i/>
        </w:rPr>
      </w:pPr>
      <w:r>
        <w:rPr>
          <w:b/>
          <w:bCs/>
        </w:rPr>
        <w:t>Q41.</w:t>
      </w:r>
      <w:r w:rsidR="001F2EA8">
        <w:t xml:space="preserve">En admettant que ce terme d'énergie surfacique constitue un terme supplémentaire dans l'expression des enthalpies libres de formation, montrer que l'enthalpie libre standard de formation d'iodure d'argent d'une phase </w:t>
      </w:r>
      <w:r w:rsidR="001F2EA8">
        <w:rPr>
          <w:rFonts w:ascii="Symbol" w:hAnsi="Symbol"/>
        </w:rPr>
        <w:t></w:t>
      </w:r>
      <w:r w:rsidR="001F2EA8">
        <w:t xml:space="preserve"> donnée sous la forme d'une population de cristaux sphériques de rayon r peut s'écrire (à une température T</w:t>
      </w:r>
      <w:proofErr w:type="gramStart"/>
      <w:r w:rsidR="001F2EA8">
        <w:t>):</w:t>
      </w:r>
      <w:proofErr w:type="gramEnd"/>
    </w:p>
    <w:p w14:paraId="49473951" w14:textId="77777777" w:rsidR="001F2EA8" w:rsidRPr="00A93BCF" w:rsidRDefault="001F2EA8" w:rsidP="001F2EA8">
      <w:pPr>
        <w:rPr>
          <w:i/>
        </w:rPr>
      </w:pPr>
    </w:p>
    <w:p w14:paraId="4C6EC5AC" w14:textId="77777777" w:rsidR="001F2EA8" w:rsidRPr="00BF362B" w:rsidRDefault="00C13A44" w:rsidP="001F2EA8">
      <w:pPr>
        <w:rPr>
          <w:i/>
        </w:rPr>
      </w:pPr>
      <m:oMathPara>
        <m:oMath>
          <m:sSubSup>
            <m:sSubSupPr>
              <m:ctrlPr>
                <w:rPr>
                  <w:rFonts w:ascii="Cambria Math" w:hAnsi="Cambria Math"/>
                  <w:i/>
                </w:rPr>
              </m:ctrlPr>
            </m:sSubSupPr>
            <m:e>
              <m:r>
                <w:rPr>
                  <w:rFonts w:ascii="Cambria Math" w:hAnsi="Cambria Math"/>
                </w:rPr>
                <m:t>∆</m:t>
              </m:r>
            </m:e>
            <m:sub>
              <m:r>
                <w:rPr>
                  <w:rFonts w:ascii="Cambria Math" w:hAnsi="Cambria Math"/>
                </w:rPr>
                <m:t>f,φ</m:t>
              </m:r>
            </m:sub>
            <m:sup>
              <m:r>
                <w:rPr>
                  <w:rFonts w:ascii="Cambria Math" w:hAnsi="Cambria Math"/>
                </w:rPr>
                <m:t>0</m:t>
              </m:r>
            </m:sup>
          </m:sSubSup>
          <m:sSub>
            <m:sSubPr>
              <m:ctrlPr>
                <w:rPr>
                  <w:rFonts w:ascii="Cambria Math" w:hAnsi="Cambria Math"/>
                  <w:i/>
                </w:rPr>
              </m:ctrlPr>
            </m:sSubPr>
            <m:e>
              <m:r>
                <w:rPr>
                  <w:rFonts w:ascii="Cambria Math" w:hAnsi="Cambria Math"/>
                </w:rPr>
                <m:t>G</m:t>
              </m:r>
            </m:e>
            <m:sub>
              <m:r>
                <w:rPr>
                  <w:rFonts w:ascii="Cambria Math" w:hAnsi="Cambria Math"/>
                </w:rPr>
                <m:t>r</m:t>
              </m:r>
            </m:sub>
          </m:sSub>
          <m:r>
            <w:rPr>
              <w:rFonts w:ascii="Cambria Math" w:hAnsi="Cambria Math"/>
            </w:rPr>
            <m:t>(T)=</m:t>
          </m:r>
          <m:sSubSup>
            <m:sSubSupPr>
              <m:ctrlPr>
                <w:rPr>
                  <w:rFonts w:ascii="Cambria Math" w:hAnsi="Cambria Math"/>
                  <w:i/>
                </w:rPr>
              </m:ctrlPr>
            </m:sSubSupPr>
            <m:e>
              <m:r>
                <w:rPr>
                  <w:rFonts w:ascii="Cambria Math" w:hAnsi="Cambria Math"/>
                </w:rPr>
                <m:t>∆</m:t>
              </m:r>
            </m:e>
            <m:sub>
              <m:r>
                <w:rPr>
                  <w:rFonts w:ascii="Cambria Math" w:hAnsi="Cambria Math"/>
                </w:rPr>
                <m:t>f,φ</m:t>
              </m:r>
            </m:sub>
            <m:sup>
              <m:r>
                <w:rPr>
                  <w:rFonts w:ascii="Cambria Math" w:hAnsi="Cambria Math"/>
                </w:rPr>
                <m:t>0</m:t>
              </m:r>
            </m:sup>
          </m:sSubSup>
          <m:sSub>
            <m:sSubPr>
              <m:ctrlPr>
                <w:rPr>
                  <w:rFonts w:ascii="Cambria Math" w:hAnsi="Cambria Math"/>
                  <w:i/>
                </w:rPr>
              </m:ctrlPr>
            </m:sSubPr>
            <m:e>
              <m:r>
                <w:rPr>
                  <w:rFonts w:ascii="Cambria Math" w:hAnsi="Cambria Math"/>
                </w:rPr>
                <m:t>G</m:t>
              </m:r>
            </m:e>
            <m:sub>
              <m:r>
                <w:rPr>
                  <w:rFonts w:ascii="Cambria Math" w:hAnsi="Cambria Math"/>
                </w:rPr>
                <m:t>∞</m:t>
              </m:r>
            </m:sub>
          </m:sSub>
          <m:r>
            <w:rPr>
              <w:rFonts w:ascii="Cambria Math" w:hAnsi="Cambria Math"/>
            </w:rPr>
            <m:t>(T)+</m:t>
          </m:r>
          <m:f>
            <m:fPr>
              <m:ctrlPr>
                <w:rPr>
                  <w:rFonts w:ascii="Cambria Math" w:hAnsi="Cambria Math"/>
                  <w:i/>
                </w:rPr>
              </m:ctrlPr>
            </m:fPr>
            <m:num>
              <m:r>
                <w:rPr>
                  <w:rFonts w:ascii="Cambria Math" w:hAnsi="Cambria Math"/>
                </w:rPr>
                <m:t>3</m:t>
              </m:r>
              <m:sSub>
                <m:sSubPr>
                  <m:ctrlPr>
                    <w:rPr>
                      <w:rFonts w:ascii="Cambria Math" w:hAnsi="Cambria Math"/>
                      <w:i/>
                    </w:rPr>
                  </m:ctrlPr>
                </m:sSubPr>
                <m:e>
                  <m:r>
                    <w:rPr>
                      <w:rFonts w:ascii="Cambria Math" w:hAnsi="Cambria Math"/>
                    </w:rPr>
                    <m:t>σ</m:t>
                  </m:r>
                </m:e>
                <m:sub>
                  <m:r>
                    <w:rPr>
                      <w:rFonts w:ascii="Cambria Math" w:hAnsi="Cambria Math"/>
                    </w:rPr>
                    <m:t>φ</m:t>
                  </m:r>
                </m:sub>
              </m:sSub>
              <m:sSub>
                <m:sSubPr>
                  <m:ctrlPr>
                    <w:rPr>
                      <w:rFonts w:ascii="Cambria Math" w:hAnsi="Cambria Math"/>
                      <w:i/>
                    </w:rPr>
                  </m:ctrlPr>
                </m:sSubPr>
                <m:e>
                  <m:r>
                    <w:rPr>
                      <w:rFonts w:ascii="Cambria Math" w:hAnsi="Cambria Math"/>
                    </w:rPr>
                    <m:t>V</m:t>
                  </m:r>
                </m:e>
                <m:sub>
                  <m:r>
                    <w:rPr>
                      <w:rFonts w:ascii="Cambria Math" w:hAnsi="Cambria Math"/>
                    </w:rPr>
                    <m:t>m,φ</m:t>
                  </m:r>
                </m:sub>
              </m:sSub>
            </m:num>
            <m:den>
              <m:sSub>
                <m:sSubPr>
                  <m:ctrlPr>
                    <w:rPr>
                      <w:rFonts w:ascii="Cambria Math" w:hAnsi="Cambria Math"/>
                      <w:i/>
                    </w:rPr>
                  </m:ctrlPr>
                </m:sSubPr>
                <m:e>
                  <m:r>
                    <w:rPr>
                      <w:rFonts w:ascii="Cambria Math" w:hAnsi="Cambria Math"/>
                    </w:rPr>
                    <m:t>r</m:t>
                  </m:r>
                </m:e>
                <m:sub>
                  <m:r>
                    <w:rPr>
                      <w:rFonts w:ascii="Cambria Math" w:hAnsi="Cambria Math"/>
                    </w:rPr>
                    <m:t>φ</m:t>
                  </m:r>
                </m:sub>
              </m:sSub>
            </m:den>
          </m:f>
        </m:oMath>
      </m:oMathPara>
    </w:p>
    <w:p w14:paraId="50A22AE1" w14:textId="77777777" w:rsidR="001F2EA8" w:rsidRDefault="001F2EA8" w:rsidP="001F2EA8">
      <w:proofErr w:type="gramStart"/>
      <w:r>
        <w:t>avec</w:t>
      </w:r>
      <w:proofErr w:type="gramEnd"/>
      <w:r>
        <w:t xml:space="preserve"> </w:t>
      </w:r>
      <w:proofErr w:type="spellStart"/>
      <w:r>
        <w:t>V</w:t>
      </w:r>
      <w:r>
        <w:rPr>
          <w:vertAlign w:val="subscript"/>
        </w:rPr>
        <w:t>m</w:t>
      </w:r>
      <w:proofErr w:type="spellEnd"/>
      <w:r>
        <w:t xml:space="preserve"> volume molaire de la phase considérée, le symbole </w:t>
      </w:r>
      <m:oMath>
        <m:r>
          <w:rPr>
            <w:rFonts w:ascii="Cambria Math" w:hAnsi="Cambria Math"/>
          </w:rPr>
          <m:t>∞</m:t>
        </m:r>
      </m:oMath>
      <w:r>
        <w:t xml:space="preserve"> faisant référence au cristal supposé infini et donc aux grandeurs thermodynamiques des tables habituelles.</w:t>
      </w:r>
    </w:p>
    <w:p w14:paraId="7853D9F1" w14:textId="77777777" w:rsidR="001F2EA8" w:rsidRDefault="001F2EA8" w:rsidP="001F2EA8"/>
    <w:p w14:paraId="43DCFB72" w14:textId="77777777" w:rsidR="001F2EA8" w:rsidRPr="00C933F5" w:rsidRDefault="001F2EA8" w:rsidP="001F2EA8">
      <w:pPr>
        <w:rPr>
          <w:i/>
        </w:rPr>
      </w:pPr>
      <w:r>
        <w:rPr>
          <w:i/>
        </w:rPr>
        <w:t>On considère le changement de phase d'une population de nanocristaux identiques, chaque nanocristal conservant sa quantité de matière.</w:t>
      </w:r>
    </w:p>
    <w:p w14:paraId="0FA718DD" w14:textId="77777777" w:rsidR="001F2EA8" w:rsidRDefault="001F2EA8" w:rsidP="001F2EA8"/>
    <w:p w14:paraId="18717E99" w14:textId="2EFB8310" w:rsidR="001F2EA8" w:rsidRDefault="000C137F" w:rsidP="000C137F">
      <w:pPr>
        <w:pStyle w:val="Paragraphedeliste"/>
        <w:ind w:left="0"/>
        <w:jc w:val="both"/>
      </w:pPr>
      <w:r>
        <w:rPr>
          <w:b/>
          <w:bCs/>
        </w:rPr>
        <w:lastRenderedPageBreak/>
        <w:t>Q42.</w:t>
      </w:r>
      <w:r w:rsidR="001F2EA8">
        <w:t xml:space="preserve">Exprimer à une température T la différence d'enthalpie libre entre un système constitué de nanocristaux de phase </w:t>
      </w:r>
      <w:r w:rsidR="001F2EA8">
        <w:rPr>
          <w:rFonts w:ascii="Symbol" w:hAnsi="Symbol"/>
        </w:rPr>
        <w:t></w:t>
      </w:r>
      <w:r w:rsidR="001F2EA8">
        <w:t xml:space="preserve"> et un système de nanocristaux de phase </w:t>
      </w:r>
      <w:r w:rsidR="001F2EA8">
        <w:rPr>
          <w:rFonts w:ascii="Symbol" w:hAnsi="Symbol"/>
        </w:rPr>
        <w:t></w:t>
      </w:r>
      <w:r w:rsidR="001F2EA8">
        <w:t xml:space="preserve"> en fonction des grandeurs thermodynamiques </w:t>
      </w:r>
      <m:oMath>
        <m:sSubSup>
          <m:sSubSupPr>
            <m:ctrlPr>
              <w:rPr>
                <w:rFonts w:ascii="Cambria Math" w:hAnsi="Cambria Math"/>
                <w:i/>
              </w:rPr>
            </m:ctrlPr>
          </m:sSubSupPr>
          <m:e>
            <m:r>
              <w:rPr>
                <w:rFonts w:ascii="Cambria Math" w:hAnsi="Cambria Math"/>
              </w:rPr>
              <m:t>∆</m:t>
            </m:r>
          </m:e>
          <m:sub>
            <m:r>
              <w:rPr>
                <w:rFonts w:ascii="Cambria Math" w:hAnsi="Cambria Math"/>
              </w:rPr>
              <m:t>f,φ</m:t>
            </m:r>
          </m:sub>
          <m:sup>
            <m:r>
              <w:rPr>
                <w:rFonts w:ascii="Cambria Math" w:hAnsi="Cambria Math"/>
              </w:rPr>
              <m:t>0</m:t>
            </m:r>
          </m:sup>
        </m:sSubSup>
        <m:sSub>
          <m:sSubPr>
            <m:ctrlPr>
              <w:rPr>
                <w:rFonts w:ascii="Cambria Math" w:hAnsi="Cambria Math"/>
                <w:i/>
              </w:rPr>
            </m:ctrlPr>
          </m:sSubPr>
          <m:e>
            <m:r>
              <w:rPr>
                <w:rFonts w:ascii="Cambria Math" w:hAnsi="Cambria Math"/>
              </w:rPr>
              <m:t>G</m:t>
            </m:r>
          </m:e>
          <m:sub>
            <m:r>
              <w:rPr>
                <w:rFonts w:ascii="Cambria Math" w:hAnsi="Cambria Math"/>
              </w:rPr>
              <m:t>∞</m:t>
            </m:r>
          </m:sub>
        </m:sSub>
        <m:r>
          <w:rPr>
            <w:rFonts w:ascii="Cambria Math" w:hAnsi="Cambria Math"/>
          </w:rPr>
          <m:t>(T)</m:t>
        </m:r>
      </m:oMath>
      <w:r w:rsidR="001F2EA8">
        <w:t xml:space="preserve"> pour le cristal infini et des tensions de surface, volumes molaires et rayons respectifs (qu'on notera avec l'indice de la phase correspondante). </w:t>
      </w:r>
      <w:r w:rsidR="001F2EA8" w:rsidRPr="00C77F15">
        <w:t xml:space="preserve">En écrivant que les volumes molaires des phases </w:t>
      </w:r>
      <w:r w:rsidR="001F2EA8" w:rsidRPr="00C77F15">
        <w:rPr>
          <w:rFonts w:ascii="Symbol" w:hAnsi="Symbol"/>
        </w:rPr>
        <w:t></w:t>
      </w:r>
      <w:r w:rsidR="001F2EA8" w:rsidRPr="00C77F15">
        <w:t xml:space="preserve"> et </w:t>
      </w:r>
      <w:r w:rsidR="001F2EA8" w:rsidRPr="00C77F15">
        <w:rPr>
          <w:rFonts w:ascii="Symbol" w:hAnsi="Symbol"/>
        </w:rPr>
        <w:t></w:t>
      </w:r>
      <w:r w:rsidR="001F2EA8" w:rsidRPr="00C77F15">
        <w:rPr>
          <w:rFonts w:ascii="Symbol" w:hAnsi="Symbol"/>
        </w:rPr>
        <w:t></w:t>
      </w:r>
      <w:r w:rsidR="001F2EA8" w:rsidRPr="00C77F15">
        <w:t xml:space="preserve">sont reliés par </w:t>
      </w:r>
      <w:proofErr w:type="gramStart"/>
      <w:r w:rsidR="001F2EA8" w:rsidRPr="00C77F15">
        <w:t>l'expression</w:t>
      </w:r>
      <w:r w:rsidR="001F2EA8">
        <w:t>:</w:t>
      </w:r>
      <w:proofErr w:type="gramEnd"/>
    </w:p>
    <w:p w14:paraId="551282C8" w14:textId="77777777" w:rsidR="001F2EA8" w:rsidRPr="00A93BCF" w:rsidRDefault="001F2EA8" w:rsidP="001F2EA8">
      <w:r w:rsidRPr="00A93BCF">
        <w:t xml:space="preserve"> </w:t>
      </w:r>
      <m:oMath>
        <m:sSub>
          <m:sSubPr>
            <m:ctrlPr>
              <w:rPr>
                <w:rFonts w:ascii="Cambria Math" w:hAnsi="Cambria Math"/>
                <w:i/>
              </w:rPr>
            </m:ctrlPr>
          </m:sSubPr>
          <m:e>
            <m:r>
              <w:rPr>
                <w:rFonts w:ascii="Cambria Math" w:hAnsi="Cambria Math"/>
              </w:rPr>
              <m:t>V</m:t>
            </m:r>
          </m:e>
          <m:sub>
            <m:r>
              <w:rPr>
                <w:rFonts w:ascii="Cambria Math" w:hAnsi="Cambria Math"/>
              </w:rPr>
              <m:t>m,γ</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m,α</m:t>
            </m:r>
          </m:sub>
        </m:sSub>
        <m:r>
          <w:rPr>
            <w:rFonts w:ascii="Cambria Math" w:hAnsi="Cambria Math"/>
          </w:rPr>
          <m:t>(1+ε)</m:t>
        </m:r>
      </m:oMath>
      <w:r w:rsidRPr="00A93BCF">
        <w:t xml:space="preserve">, donner </w:t>
      </w:r>
      <w:r>
        <w:t xml:space="preserve">alors </w:t>
      </w:r>
      <w:r w:rsidRPr="00A93BCF">
        <w:t xml:space="preserve">la condition reliant </w:t>
      </w:r>
      <w:r w:rsidRPr="00A93BCF">
        <w:rPr>
          <w:rFonts w:ascii="Symbol" w:hAnsi="Symbol"/>
        </w:rPr>
        <w:t></w:t>
      </w:r>
      <w:r w:rsidRPr="00A93BCF">
        <w:t xml:space="preserve"> et les tensions de surface pour que le changement de phase soit dépla</w:t>
      </w:r>
      <w:r>
        <w:t>cé vers les basses températures avec des nanocristaux.</w:t>
      </w:r>
    </w:p>
    <w:p w14:paraId="42300C45" w14:textId="77777777" w:rsidR="001F2EA8" w:rsidRDefault="001F2EA8" w:rsidP="001F2EA8">
      <w:pPr>
        <w:rPr>
          <w:i/>
        </w:rPr>
      </w:pPr>
    </w:p>
    <w:p w14:paraId="48539632" w14:textId="77777777" w:rsidR="001F2EA8" w:rsidRPr="009B6CE3" w:rsidRDefault="001F2EA8" w:rsidP="001F2EA8">
      <w:pPr>
        <w:rPr>
          <w:i/>
        </w:rPr>
      </w:pPr>
      <w:r>
        <w:rPr>
          <w:i/>
        </w:rPr>
        <w:t xml:space="preserve">Enfin, une possibilité de compromis est offerte par certaines solutions solides qui permettent, au prix d'une baisse de conductivité ionique par rapport à </w:t>
      </w:r>
      <w:r>
        <w:rPr>
          <w:rFonts w:ascii="Symbol" w:hAnsi="Symbol"/>
          <w:i/>
        </w:rPr>
        <w:t></w:t>
      </w:r>
      <w:r>
        <w:rPr>
          <w:i/>
        </w:rPr>
        <w:t>-</w:t>
      </w:r>
      <w:proofErr w:type="spellStart"/>
      <w:r>
        <w:rPr>
          <w:i/>
        </w:rPr>
        <w:t>AgI</w:t>
      </w:r>
      <w:proofErr w:type="spellEnd"/>
      <w:r>
        <w:rPr>
          <w:i/>
        </w:rPr>
        <w:t xml:space="preserve"> pur, de conserver la structure de type </w:t>
      </w:r>
      <w:r>
        <w:rPr>
          <w:rFonts w:ascii="Symbol" w:hAnsi="Symbol"/>
          <w:i/>
        </w:rPr>
        <w:t></w:t>
      </w:r>
      <w:r>
        <w:rPr>
          <w:i/>
        </w:rPr>
        <w:t xml:space="preserve"> à température ambiante. </w:t>
      </w:r>
    </w:p>
    <w:p w14:paraId="49B5E1EB" w14:textId="77777777" w:rsidR="001F2EA8" w:rsidRDefault="001F2EA8" w:rsidP="001F2EA8">
      <w:pPr>
        <w:rPr>
          <w:i/>
        </w:rPr>
      </w:pPr>
      <w:r>
        <w:rPr>
          <w:i/>
        </w:rPr>
        <w:t>Par exemple Ag</w:t>
      </w:r>
      <w:r>
        <w:rPr>
          <w:i/>
          <w:vertAlign w:val="subscript"/>
        </w:rPr>
        <w:t>3</w:t>
      </w:r>
      <w:r>
        <w:rPr>
          <w:i/>
        </w:rPr>
        <w:t>SI ayant une très bonne conductivité ionique et une très faible conductivité électronique peut être utilisé comme électrolyte solide. Nous considérons ici la pile Ag/Ag</w:t>
      </w:r>
      <w:r>
        <w:rPr>
          <w:i/>
          <w:vertAlign w:val="subscript"/>
        </w:rPr>
        <w:t>3</w:t>
      </w:r>
      <w:r>
        <w:rPr>
          <w:i/>
        </w:rPr>
        <w:t>SI/I</w:t>
      </w:r>
      <w:r>
        <w:rPr>
          <w:i/>
          <w:vertAlign w:val="subscript"/>
        </w:rPr>
        <w:t>2.</w:t>
      </w:r>
      <w:r>
        <w:rPr>
          <w:i/>
        </w:rPr>
        <w:t xml:space="preserve"> L'équation bilan </w:t>
      </w:r>
      <w:proofErr w:type="gramStart"/>
      <w:r>
        <w:rPr>
          <w:i/>
        </w:rPr>
        <w:t>s'écrit:</w:t>
      </w:r>
      <w:proofErr w:type="gramEnd"/>
    </w:p>
    <w:p w14:paraId="61A8C178" w14:textId="77777777" w:rsidR="001F2EA8" w:rsidRDefault="001F2EA8" w:rsidP="001F2EA8">
      <w:pPr>
        <w:jc w:val="center"/>
        <w:outlineLvl w:val="0"/>
        <w:rPr>
          <w:i/>
        </w:rPr>
      </w:pPr>
      <w:r>
        <w:rPr>
          <w:i/>
        </w:rPr>
        <w:t>Ag(s) +1/</w:t>
      </w:r>
      <w:proofErr w:type="gramStart"/>
      <w:r>
        <w:rPr>
          <w:i/>
        </w:rPr>
        <w:t>2  I</w:t>
      </w:r>
      <w:proofErr w:type="gramEnd"/>
      <w:r>
        <w:rPr>
          <w:i/>
          <w:vertAlign w:val="subscript"/>
        </w:rPr>
        <w:t>2</w:t>
      </w:r>
      <w:r>
        <w:rPr>
          <w:i/>
        </w:rPr>
        <w:t xml:space="preserve">(g) = </w:t>
      </w:r>
      <w:proofErr w:type="spellStart"/>
      <w:r>
        <w:rPr>
          <w:i/>
        </w:rPr>
        <w:t>AgI</w:t>
      </w:r>
      <w:proofErr w:type="spellEnd"/>
      <w:r>
        <w:rPr>
          <w:i/>
        </w:rPr>
        <w:t>(s)</w:t>
      </w:r>
    </w:p>
    <w:p w14:paraId="22131547" w14:textId="77777777" w:rsidR="001F2EA8" w:rsidRPr="00D96028" w:rsidRDefault="001F2EA8" w:rsidP="001F2EA8">
      <w:pPr>
        <w:jc w:val="center"/>
        <w:rPr>
          <w:i/>
        </w:rPr>
      </w:pPr>
    </w:p>
    <w:p w14:paraId="512401DC" w14:textId="77777777" w:rsidR="001F2EA8" w:rsidRDefault="001F2EA8" w:rsidP="001F2EA8">
      <w:pPr>
        <w:rPr>
          <w:i/>
        </w:rPr>
      </w:pPr>
      <w:r>
        <w:rPr>
          <w:i/>
        </w:rPr>
        <w:t xml:space="preserve">Le schéma ci-après montre le premier prototype de cette pile d'après T. Takahashi et O. Yamamoto, </w:t>
      </w:r>
      <w:proofErr w:type="spellStart"/>
      <w:r>
        <w:rPr>
          <w:i/>
        </w:rPr>
        <w:t>Electrochimica</w:t>
      </w:r>
      <w:proofErr w:type="spellEnd"/>
      <w:r>
        <w:rPr>
          <w:i/>
        </w:rPr>
        <w:t xml:space="preserve"> Acta, 1966, Vol.11, pp 779-789. On rappelle que l'iode solide se sublime, il est dans le dispositif en équilibre avec sa vapeur.</w:t>
      </w:r>
    </w:p>
    <w:p w14:paraId="6D68302F" w14:textId="77777777" w:rsidR="001F2EA8" w:rsidRPr="007D60B8" w:rsidRDefault="001F2EA8" w:rsidP="001F2EA8">
      <w:pPr>
        <w:jc w:val="center"/>
        <w:rPr>
          <w:i/>
        </w:rPr>
      </w:pPr>
    </w:p>
    <w:p w14:paraId="510D5E0E" w14:textId="77777777" w:rsidR="001F2EA8" w:rsidRDefault="001F2EA8" w:rsidP="001F2EA8">
      <w:pPr>
        <w:jc w:val="center"/>
      </w:pPr>
      <w:r>
        <w:rPr>
          <w:noProof/>
          <w:lang w:eastAsia="fr-FR"/>
        </w:rPr>
        <w:drawing>
          <wp:inline distT="0" distB="0" distL="0" distR="0" wp14:anchorId="4D03FA68" wp14:editId="2CAA43B8">
            <wp:extent cx="3445933" cy="1676451"/>
            <wp:effectExtent l="0" t="0" r="889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5933" cy="1676451"/>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8DE16FB" w14:textId="77777777" w:rsidR="001F2EA8" w:rsidRDefault="001F2EA8" w:rsidP="001F2EA8">
      <w:pPr>
        <w:jc w:val="center"/>
        <w:outlineLvl w:val="0"/>
        <w:rPr>
          <w:i/>
          <w:vertAlign w:val="subscript"/>
        </w:rPr>
      </w:pPr>
      <w:r w:rsidRPr="00C81E38">
        <w:rPr>
          <w:i/>
        </w:rPr>
        <w:t xml:space="preserve">Figure </w:t>
      </w:r>
      <w:proofErr w:type="gramStart"/>
      <w:r w:rsidRPr="00C81E38">
        <w:rPr>
          <w:i/>
        </w:rPr>
        <w:t>7:</w:t>
      </w:r>
      <w:proofErr w:type="gramEnd"/>
      <w:r w:rsidRPr="00C81E38">
        <w:rPr>
          <w:i/>
        </w:rPr>
        <w:t xml:space="preserve"> prototype de la pile Ag/Ag</w:t>
      </w:r>
      <w:r w:rsidRPr="00C81E38">
        <w:rPr>
          <w:i/>
          <w:vertAlign w:val="subscript"/>
        </w:rPr>
        <w:t>3</w:t>
      </w:r>
      <w:r w:rsidRPr="00C81E38">
        <w:rPr>
          <w:i/>
        </w:rPr>
        <w:t>SI/I</w:t>
      </w:r>
      <w:r w:rsidRPr="00C81E38">
        <w:rPr>
          <w:i/>
          <w:vertAlign w:val="subscript"/>
        </w:rPr>
        <w:t>2.</w:t>
      </w:r>
    </w:p>
    <w:p w14:paraId="4B245122" w14:textId="77777777" w:rsidR="001F2EA8" w:rsidRPr="00C81E38" w:rsidRDefault="001F2EA8" w:rsidP="001F2EA8">
      <w:pPr>
        <w:rPr>
          <w:i/>
        </w:rPr>
      </w:pPr>
    </w:p>
    <w:p w14:paraId="4B4956CC" w14:textId="7EAE6AB7" w:rsidR="001F2EA8" w:rsidRDefault="000C137F" w:rsidP="000C137F">
      <w:pPr>
        <w:pStyle w:val="Paragraphedeliste"/>
        <w:ind w:left="0"/>
        <w:jc w:val="both"/>
      </w:pPr>
      <w:r>
        <w:rPr>
          <w:b/>
          <w:bCs/>
        </w:rPr>
        <w:t>Q43.</w:t>
      </w:r>
      <w:r w:rsidR="001F2EA8">
        <w:t>Proposer un schéma de cette pile en fonctionnement, on indiquera les demi-équations aux électrodes et les mouvements de charges.</w:t>
      </w:r>
    </w:p>
    <w:p w14:paraId="5793BAF5" w14:textId="77777777" w:rsidR="001F2EA8" w:rsidRPr="00152A62" w:rsidRDefault="001F2EA8" w:rsidP="001F2EA8"/>
    <w:p w14:paraId="59782397" w14:textId="472919D2" w:rsidR="001F2EA8" w:rsidRDefault="000C137F" w:rsidP="000C137F">
      <w:pPr>
        <w:pStyle w:val="Paragraphedeliste"/>
        <w:ind w:left="0"/>
        <w:jc w:val="both"/>
      </w:pPr>
      <w:r>
        <w:rPr>
          <w:b/>
          <w:bCs/>
        </w:rPr>
        <w:t>Q44.</w:t>
      </w:r>
      <w:r w:rsidR="001F2EA8">
        <w:t>Calculer la tension à vide de la pile à 25°C.</w:t>
      </w:r>
    </w:p>
    <w:p w14:paraId="70FA48D8" w14:textId="77777777" w:rsidR="001F2EA8" w:rsidRDefault="001F2EA8" w:rsidP="001F2EA8"/>
    <w:p w14:paraId="4CC98360" w14:textId="583EE015" w:rsidR="001F2EA8" w:rsidRDefault="000C137F" w:rsidP="000C137F">
      <w:pPr>
        <w:pStyle w:val="Paragraphedeliste"/>
        <w:ind w:left="0"/>
        <w:jc w:val="both"/>
      </w:pPr>
      <w:r>
        <w:rPr>
          <w:b/>
          <w:bCs/>
        </w:rPr>
        <w:t>Q45.</w:t>
      </w:r>
      <w:r w:rsidR="001F2EA8">
        <w:t>Comment peut-on expérimentalement vérifier de façon simple que la conductivité électronique de Ag</w:t>
      </w:r>
      <w:r w:rsidR="001F2EA8">
        <w:rPr>
          <w:vertAlign w:val="subscript"/>
        </w:rPr>
        <w:t>3</w:t>
      </w:r>
      <w:r w:rsidR="001F2EA8">
        <w:t>SI est très faible par rapport à sa conductivité ionique ?</w:t>
      </w:r>
    </w:p>
    <w:p w14:paraId="7F275E1E" w14:textId="77777777" w:rsidR="00AC64B4" w:rsidRDefault="00AC64B4" w:rsidP="000C137F">
      <w:pPr>
        <w:pStyle w:val="Paragraphedeliste"/>
        <w:ind w:left="0"/>
        <w:jc w:val="both"/>
      </w:pPr>
    </w:p>
    <w:p w14:paraId="4AB8F29A" w14:textId="49E06ABD" w:rsidR="001F2EA8" w:rsidRDefault="001F2EA8" w:rsidP="001F2EA8">
      <w:pPr>
        <w:keepNext/>
        <w:keepLines/>
        <w:rPr>
          <w:i/>
        </w:rPr>
      </w:pPr>
      <w:r>
        <w:rPr>
          <w:i/>
        </w:rPr>
        <w:t xml:space="preserve">Les auteurs tracent la figure </w:t>
      </w:r>
      <w:proofErr w:type="gramStart"/>
      <w:r>
        <w:rPr>
          <w:i/>
        </w:rPr>
        <w:t>suivante:</w:t>
      </w:r>
      <w:proofErr w:type="gramEnd"/>
    </w:p>
    <w:p w14:paraId="343FDDEE" w14:textId="77777777" w:rsidR="001F2EA8" w:rsidRDefault="001F2EA8" w:rsidP="001F2EA8">
      <w:pPr>
        <w:keepNext/>
        <w:keepLines/>
        <w:jc w:val="center"/>
      </w:pPr>
      <w:r>
        <w:rPr>
          <w:i/>
          <w:noProof/>
          <w:lang w:eastAsia="fr-FR"/>
        </w:rPr>
        <w:drawing>
          <wp:inline distT="0" distB="0" distL="0" distR="0" wp14:anchorId="1AF4BED1" wp14:editId="218EF39D">
            <wp:extent cx="2782825" cy="2135018"/>
            <wp:effectExtent l="0" t="0" r="0" b="0"/>
            <wp:docPr id="3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2027" cy="2142078"/>
                    </a:xfrm>
                    <a:prstGeom prst="rect">
                      <a:avLst/>
                    </a:prstGeom>
                    <a:noFill/>
                    <a:ln>
                      <a:noFill/>
                    </a:ln>
                  </pic:spPr>
                </pic:pic>
              </a:graphicData>
            </a:graphic>
          </wp:inline>
        </w:drawing>
      </w:r>
    </w:p>
    <w:p w14:paraId="1131C117" w14:textId="77777777" w:rsidR="001F2EA8" w:rsidRDefault="001F2EA8" w:rsidP="001F2EA8">
      <w:pPr>
        <w:keepNext/>
        <w:keepLines/>
        <w:jc w:val="center"/>
        <w:outlineLvl w:val="0"/>
        <w:rPr>
          <w:i/>
        </w:rPr>
      </w:pPr>
      <w:r>
        <w:rPr>
          <w:i/>
        </w:rPr>
        <w:t>Figure 8</w:t>
      </w:r>
    </w:p>
    <w:p w14:paraId="3CC949BA" w14:textId="77777777" w:rsidR="001F2EA8" w:rsidRPr="00C81E38" w:rsidRDefault="001F2EA8" w:rsidP="001F2EA8">
      <w:pPr>
        <w:keepNext/>
        <w:keepLines/>
        <w:jc w:val="center"/>
        <w:rPr>
          <w:i/>
        </w:rPr>
      </w:pPr>
    </w:p>
    <w:p w14:paraId="56AA2449" w14:textId="77777777" w:rsidR="00AC64B4" w:rsidRDefault="00AC64B4" w:rsidP="000C137F">
      <w:pPr>
        <w:pStyle w:val="Paragraphedeliste"/>
        <w:ind w:left="0"/>
        <w:jc w:val="both"/>
        <w:rPr>
          <w:b/>
          <w:bCs/>
        </w:rPr>
      </w:pPr>
    </w:p>
    <w:p w14:paraId="111E2B28" w14:textId="5C9EE453" w:rsidR="001F2EA8" w:rsidRDefault="000C137F" w:rsidP="000C137F">
      <w:pPr>
        <w:pStyle w:val="Paragraphedeliste"/>
        <w:ind w:left="0"/>
        <w:jc w:val="both"/>
      </w:pPr>
      <w:r>
        <w:rPr>
          <w:b/>
          <w:bCs/>
        </w:rPr>
        <w:lastRenderedPageBreak/>
        <w:t>Q46.</w:t>
      </w:r>
      <w:r w:rsidR="001F2EA8">
        <w:t>Quel est le phénomène mesuré ? Proposer une interprétation pour la différence de comportement entre la cathode et l'anode.</w:t>
      </w:r>
    </w:p>
    <w:p w14:paraId="4D6A550D" w14:textId="77777777" w:rsidR="001F2EA8" w:rsidRDefault="001F2EA8" w:rsidP="001F2EA8"/>
    <w:p w14:paraId="034DC46B" w14:textId="77777777" w:rsidR="001F2EA8" w:rsidRDefault="001F2EA8" w:rsidP="001F2EA8">
      <w:pPr>
        <w:rPr>
          <w:i/>
        </w:rPr>
      </w:pPr>
      <w:r w:rsidRPr="008960C5">
        <w:rPr>
          <w:i/>
        </w:rPr>
        <w:t>Lors de la décharge de la pile, les auteurs s'attendent à une chute rapide de la tension due à l'apparition et à l'augmentation linéaire avec le temps (à densité de courant fixée) d'une résistance à la cathode.</w:t>
      </w:r>
      <w:r>
        <w:rPr>
          <w:i/>
        </w:rPr>
        <w:t xml:space="preserve"> </w:t>
      </w:r>
    </w:p>
    <w:p w14:paraId="5974F78A" w14:textId="77777777" w:rsidR="001F2EA8" w:rsidRDefault="001F2EA8" w:rsidP="001F2EA8">
      <w:pPr>
        <w:rPr>
          <w:i/>
        </w:rPr>
      </w:pPr>
    </w:p>
    <w:p w14:paraId="77494B96" w14:textId="3F86FF40" w:rsidR="001F2EA8" w:rsidRDefault="000C137F" w:rsidP="000C137F">
      <w:pPr>
        <w:pStyle w:val="Paragraphedeliste"/>
        <w:ind w:left="0"/>
        <w:jc w:val="both"/>
      </w:pPr>
      <w:r>
        <w:rPr>
          <w:b/>
          <w:bCs/>
        </w:rPr>
        <w:t>Q47.</w:t>
      </w:r>
      <w:r w:rsidR="001F2EA8">
        <w:t>Proposez une explication à cette prévision des auteurs.</w:t>
      </w:r>
    </w:p>
    <w:p w14:paraId="51E5C442" w14:textId="38FB1729" w:rsidR="001F2EA8" w:rsidRDefault="001F2EA8" w:rsidP="001F2EA8">
      <w:pPr>
        <w:rPr>
          <w:i/>
        </w:rPr>
      </w:pPr>
    </w:p>
    <w:p w14:paraId="725112D6" w14:textId="77777777" w:rsidR="001F2EA8" w:rsidRDefault="001F2EA8" w:rsidP="001F2EA8">
      <w:pPr>
        <w:contextualSpacing/>
      </w:pPr>
    </w:p>
    <w:p w14:paraId="2B4C8AB6" w14:textId="77777777" w:rsidR="001F2EA8" w:rsidRDefault="001F2EA8" w:rsidP="001F2EA8">
      <w:pPr>
        <w:contextualSpacing/>
      </w:pPr>
    </w:p>
    <w:p w14:paraId="32724268" w14:textId="77777777" w:rsidR="001F2EA8" w:rsidRDefault="001F2EA8" w:rsidP="001F2EA8">
      <w:pPr>
        <w:outlineLvl w:val="0"/>
        <w:rPr>
          <w:b/>
          <w:bCs/>
          <w:i/>
          <w:iCs/>
          <w:szCs w:val="28"/>
        </w:rPr>
      </w:pPr>
      <w:r w:rsidRPr="00D267BB">
        <w:rPr>
          <w:b/>
          <w:bCs/>
          <w:i/>
          <w:iCs/>
          <w:szCs w:val="28"/>
        </w:rPr>
        <w:t>Fin de l’énoncé</w:t>
      </w:r>
    </w:p>
    <w:p w14:paraId="3BC8BF0E" w14:textId="549A3E1C" w:rsidR="001F2EA8" w:rsidRPr="00041862" w:rsidRDefault="001F2EA8" w:rsidP="000C137F">
      <w:pPr>
        <w:keepNext/>
        <w:keepLines/>
        <w:outlineLvl w:val="0"/>
      </w:pPr>
      <w:r w:rsidRPr="00041862">
        <w:t xml:space="preserve">Constante d’Avogadro : </w:t>
      </w:r>
      <w:r w:rsidRPr="00041862">
        <w:rPr>
          <w:i/>
        </w:rPr>
        <w:t>N</w:t>
      </w:r>
      <w:r w:rsidRPr="00041862">
        <w:rPr>
          <w:vertAlign w:val="subscript"/>
        </w:rPr>
        <w:t>A</w:t>
      </w:r>
      <w:r w:rsidRPr="00041862">
        <w:t>= 6,0.10</w:t>
      </w:r>
      <w:r w:rsidRPr="00041862">
        <w:rPr>
          <w:vertAlign w:val="superscript"/>
        </w:rPr>
        <w:t>23</w:t>
      </w:r>
      <w:r w:rsidRPr="00041862">
        <w:t xml:space="preserve"> mol</w:t>
      </w:r>
      <w:r w:rsidRPr="00041862">
        <w:rPr>
          <w:vertAlign w:val="superscript"/>
        </w:rPr>
        <w:t>-1</w:t>
      </w:r>
      <w:r w:rsidR="000C137F">
        <w:t xml:space="preserve">                    </w:t>
      </w:r>
      <w:r w:rsidRPr="00041862">
        <w:t>Constante des gaz parfaits</w:t>
      </w:r>
      <w:proofErr w:type="gramStart"/>
      <w:r w:rsidRPr="00041862">
        <w:t> :R</w:t>
      </w:r>
      <w:proofErr w:type="gramEnd"/>
      <w:r w:rsidRPr="00041862">
        <w:t>= 8,3 J.K</w:t>
      </w:r>
      <w:r w:rsidRPr="00041862">
        <w:rPr>
          <w:vertAlign w:val="superscript"/>
        </w:rPr>
        <w:t>-1</w:t>
      </w:r>
      <w:r w:rsidRPr="00041862">
        <w:t>.mol</w:t>
      </w:r>
      <w:r w:rsidRPr="00041862">
        <w:rPr>
          <w:vertAlign w:val="superscript"/>
        </w:rPr>
        <w:t>-1</w:t>
      </w:r>
    </w:p>
    <w:p w14:paraId="4F33AADF" w14:textId="7BFB297E" w:rsidR="001F2EA8" w:rsidRPr="000C137F" w:rsidRDefault="001F2EA8" w:rsidP="001F2EA8">
      <w:pPr>
        <w:keepNext/>
        <w:keepLines/>
        <w:rPr>
          <w:rFonts w:ascii="Arial" w:hAnsi="Arial" w:cs="Arial"/>
          <w:position w:val="-22"/>
        </w:rPr>
      </w:pPr>
      <w:r w:rsidRPr="00041862">
        <w:t xml:space="preserve">Constante de Nernst à 298 K : </w:t>
      </w:r>
      <w:r>
        <w:rPr>
          <w:rFonts w:ascii="Arial" w:hAnsi="Arial" w:cs="Arial"/>
          <w:noProof/>
          <w:position w:val="-22"/>
          <w:lang w:eastAsia="fr-FR"/>
        </w:rPr>
        <w:drawing>
          <wp:inline distT="0" distB="0" distL="0" distR="0" wp14:anchorId="55EE6629" wp14:editId="35D20F48">
            <wp:extent cx="1054100" cy="368300"/>
            <wp:effectExtent l="0" t="0" r="12700" b="12700"/>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100" cy="368300"/>
                    </a:xfrm>
                    <a:prstGeom prst="rect">
                      <a:avLst/>
                    </a:prstGeom>
                    <a:noFill/>
                    <a:ln>
                      <a:noFill/>
                    </a:ln>
                  </pic:spPr>
                </pic:pic>
              </a:graphicData>
            </a:graphic>
          </wp:inline>
        </w:drawing>
      </w:r>
      <w:r w:rsidR="000C137F">
        <w:rPr>
          <w:rFonts w:ascii="Arial" w:hAnsi="Arial" w:cs="Arial"/>
          <w:position w:val="-22"/>
        </w:rPr>
        <w:t xml:space="preserve">                   </w:t>
      </w:r>
      <w:r w:rsidRPr="00E75C58">
        <w:rPr>
          <w:position w:val="-22"/>
        </w:rPr>
        <w:t>Constante de Faraday : 96500 C</w:t>
      </w:r>
      <w:r>
        <w:rPr>
          <w:position w:val="-22"/>
        </w:rPr>
        <w:t>.mol</w:t>
      </w:r>
      <w:r>
        <w:rPr>
          <w:position w:val="-22"/>
          <w:vertAlign w:val="superscript"/>
        </w:rPr>
        <w:t>-1</w:t>
      </w:r>
    </w:p>
    <w:p w14:paraId="0C2F0AE6" w14:textId="77777777" w:rsidR="001F2EA8" w:rsidRDefault="001F2EA8" w:rsidP="001F2EA8"/>
    <w:p w14:paraId="40503622" w14:textId="0640C99C" w:rsidR="001F2EA8" w:rsidRDefault="001F2EA8" w:rsidP="000C137F">
      <w:pPr>
        <w:outlineLvl w:val="0"/>
      </w:pPr>
      <w:r w:rsidRPr="009C5338">
        <w:t xml:space="preserve">Numéros atomiques : </w:t>
      </w:r>
      <w:r>
        <w:t xml:space="preserve"> Z(Ag)= 47, Z(I)=53</w:t>
      </w:r>
      <w:r w:rsidR="000C137F">
        <w:t xml:space="preserve">                       </w:t>
      </w:r>
      <w:r w:rsidRPr="00A86F3D">
        <w:t>Masses molaires en g.mol</w:t>
      </w:r>
      <w:r w:rsidRPr="00A86F3D">
        <w:rPr>
          <w:vertAlign w:val="superscript"/>
        </w:rPr>
        <w:t xml:space="preserve">-1 </w:t>
      </w:r>
      <w:r w:rsidRPr="00A86F3D">
        <w:t xml:space="preserve">: </w:t>
      </w:r>
      <w:r>
        <w:t xml:space="preserve"> </w:t>
      </w:r>
      <w:proofErr w:type="gramStart"/>
      <w:r>
        <w:t>Ag:</w:t>
      </w:r>
      <w:proofErr w:type="gramEnd"/>
      <w:r>
        <w:t xml:space="preserve"> 108; I:127</w:t>
      </w:r>
    </w:p>
    <w:p w14:paraId="603998CE" w14:textId="77777777" w:rsidR="001F2EA8" w:rsidRDefault="001F2EA8" w:rsidP="001F2EA8"/>
    <w:p w14:paraId="1CA80A9A" w14:textId="77777777" w:rsidR="001F2EA8" w:rsidRDefault="001F2EA8" w:rsidP="001F2EA8">
      <w:pPr>
        <w:outlineLvl w:val="0"/>
      </w:pPr>
      <w:r>
        <w:t xml:space="preserve">Masses </w:t>
      </w:r>
      <w:proofErr w:type="gramStart"/>
      <w:r>
        <w:t>volumiques:</w:t>
      </w:r>
      <w:proofErr w:type="gramEnd"/>
      <w:r>
        <w:t xml:space="preserve"> </w:t>
      </w:r>
      <w:r>
        <w:rPr>
          <w:rFonts w:ascii="Symbol" w:hAnsi="Symbol"/>
        </w:rPr>
        <w:t></w:t>
      </w:r>
      <w:r>
        <w:t>-</w:t>
      </w:r>
      <w:proofErr w:type="spellStart"/>
      <w:r>
        <w:t>AgI</w:t>
      </w:r>
      <w:proofErr w:type="spellEnd"/>
      <w:r>
        <w:t>: 5710 kg.m</w:t>
      </w:r>
      <w:r>
        <w:rPr>
          <w:vertAlign w:val="superscript"/>
        </w:rPr>
        <w:t>-3</w:t>
      </w:r>
    </w:p>
    <w:p w14:paraId="75AB81C5" w14:textId="77777777" w:rsidR="001F2EA8" w:rsidRDefault="001F2EA8" w:rsidP="001F2EA8">
      <w:proofErr w:type="gramStart"/>
      <w:r>
        <w:t>paramètre</w:t>
      </w:r>
      <w:proofErr w:type="gramEnd"/>
      <w:r>
        <w:t xml:space="preserve"> de maille de </w:t>
      </w:r>
      <w:r>
        <w:rPr>
          <w:rFonts w:ascii="Symbol" w:hAnsi="Symbol"/>
        </w:rPr>
        <w:t></w:t>
      </w:r>
      <w:r>
        <w:t>-</w:t>
      </w:r>
      <w:proofErr w:type="spellStart"/>
      <w:r>
        <w:t>AgI</w:t>
      </w:r>
      <w:proofErr w:type="spellEnd"/>
      <w:r>
        <w:t>: a=504pm</w:t>
      </w:r>
    </w:p>
    <w:p w14:paraId="30CB5C7B" w14:textId="155C5B70" w:rsidR="001F2EA8" w:rsidRPr="000C137F" w:rsidRDefault="001F2EA8" w:rsidP="001F2EA8">
      <w:pPr>
        <w:rPr>
          <w:lang w:val="en-US"/>
        </w:rPr>
      </w:pPr>
      <w:r w:rsidRPr="000C137F">
        <w:rPr>
          <w:lang w:val="en-US"/>
        </w:rPr>
        <w:t xml:space="preserve">rayons </w:t>
      </w:r>
      <w:proofErr w:type="spellStart"/>
      <w:r w:rsidRPr="000C137F">
        <w:rPr>
          <w:lang w:val="en-US"/>
        </w:rPr>
        <w:t>ionique</w:t>
      </w:r>
      <w:proofErr w:type="spellEnd"/>
      <w:r w:rsidRPr="000C137F">
        <w:rPr>
          <w:lang w:val="en-US"/>
        </w:rPr>
        <w:t xml:space="preserve"> et covalent:</w:t>
      </w:r>
      <w:r w:rsidR="000C137F" w:rsidRPr="000C137F">
        <w:rPr>
          <w:lang w:val="en-US"/>
        </w:rPr>
        <w:t xml:space="preserve">         </w:t>
      </w:r>
      <w:r w:rsidRPr="000C137F">
        <w:rPr>
          <w:lang w:val="en-US"/>
        </w:rPr>
        <w:t>r(Ag</w:t>
      </w:r>
      <w:proofErr w:type="gramStart"/>
      <w:r w:rsidRPr="000C137F">
        <w:rPr>
          <w:vertAlign w:val="superscript"/>
          <w:lang w:val="en-US"/>
        </w:rPr>
        <w:t>+</w:t>
      </w:r>
      <w:r w:rsidRPr="000C137F">
        <w:rPr>
          <w:lang w:val="en-US"/>
        </w:rPr>
        <w:t>)=</w:t>
      </w:r>
      <w:proofErr w:type="gramEnd"/>
      <w:r w:rsidRPr="000C137F">
        <w:rPr>
          <w:lang w:val="en-US"/>
        </w:rPr>
        <w:t>100 pm; r(Ag)=145pm</w:t>
      </w:r>
      <w:r w:rsidR="000C137F" w:rsidRPr="000C137F">
        <w:rPr>
          <w:lang w:val="en-US"/>
        </w:rPr>
        <w:t xml:space="preserve"> </w:t>
      </w:r>
      <w:r w:rsidR="000C137F">
        <w:rPr>
          <w:lang w:val="en-US"/>
        </w:rPr>
        <w:t xml:space="preserve">                 </w:t>
      </w:r>
      <w:r w:rsidRPr="000C137F">
        <w:rPr>
          <w:lang w:val="en-US"/>
        </w:rPr>
        <w:t>r(I</w:t>
      </w:r>
      <w:r w:rsidRPr="000C137F">
        <w:rPr>
          <w:sz w:val="32"/>
          <w:szCs w:val="32"/>
          <w:vertAlign w:val="superscript"/>
          <w:lang w:val="en-US"/>
        </w:rPr>
        <w:t>-</w:t>
      </w:r>
      <w:r w:rsidRPr="000C137F">
        <w:rPr>
          <w:lang w:val="en-US"/>
        </w:rPr>
        <w:t>)= 216 pm; r(I)=139pm</w:t>
      </w:r>
    </w:p>
    <w:p w14:paraId="04A7A8B0" w14:textId="77777777" w:rsidR="001F2EA8" w:rsidRPr="000C137F" w:rsidRDefault="001F2EA8" w:rsidP="001F2EA8">
      <w:pPr>
        <w:rPr>
          <w:lang w:val="en-US"/>
        </w:rPr>
      </w:pPr>
    </w:p>
    <w:p w14:paraId="2EFF1EC9" w14:textId="77777777" w:rsidR="001F2EA8" w:rsidRDefault="001F2EA8" w:rsidP="001F2EA8">
      <w:pPr>
        <w:outlineLvl w:val="0"/>
        <w:rPr>
          <w:bCs/>
          <w:vertAlign w:val="superscript"/>
        </w:rPr>
      </w:pPr>
      <w:r w:rsidRPr="00121C96">
        <w:t>Produit ionique de l’eau </w:t>
      </w:r>
      <w:r>
        <w:t xml:space="preserve">à 298 </w:t>
      </w:r>
      <w:proofErr w:type="gramStart"/>
      <w:r>
        <w:t>K</w:t>
      </w:r>
      <w:r w:rsidRPr="00121C96">
        <w:t>:</w:t>
      </w:r>
      <w:proofErr w:type="gramEnd"/>
      <w:r w:rsidRPr="00121C96">
        <w:t xml:space="preserve"> </w:t>
      </w:r>
      <w:proofErr w:type="spellStart"/>
      <w:r w:rsidRPr="00121C96">
        <w:rPr>
          <w:bCs/>
        </w:rPr>
        <w:t>K</w:t>
      </w:r>
      <w:r w:rsidRPr="00121C96">
        <w:rPr>
          <w:bCs/>
          <w:vertAlign w:val="subscript"/>
        </w:rPr>
        <w:t>e</w:t>
      </w:r>
      <w:proofErr w:type="spellEnd"/>
      <w:r w:rsidRPr="00121C96">
        <w:rPr>
          <w:bCs/>
        </w:rPr>
        <w:t xml:space="preserve"> = 10</w:t>
      </w:r>
      <w:r w:rsidRPr="00121C96">
        <w:rPr>
          <w:bCs/>
          <w:vertAlign w:val="superscript"/>
        </w:rPr>
        <w:t>-14</w:t>
      </w:r>
    </w:p>
    <w:p w14:paraId="7BD4F22D" w14:textId="46BD4B54" w:rsidR="001F2EA8" w:rsidRPr="001F2EA8" w:rsidRDefault="001F2EA8" w:rsidP="001F2EA8">
      <w:r>
        <w:t xml:space="preserve">Produits de </w:t>
      </w:r>
      <w:proofErr w:type="gramStart"/>
      <w:r>
        <w:t>solubilité:</w:t>
      </w:r>
      <w:proofErr w:type="gramEnd"/>
      <w:r w:rsidR="000C137F">
        <w:t xml:space="preserve">     </w:t>
      </w:r>
      <w:proofErr w:type="spellStart"/>
      <w:r w:rsidRPr="001F2EA8">
        <w:t>pK</w:t>
      </w:r>
      <w:r w:rsidRPr="001F2EA8">
        <w:rPr>
          <w:vertAlign w:val="subscript"/>
        </w:rPr>
        <w:t>s</w:t>
      </w:r>
      <w:proofErr w:type="spellEnd"/>
      <w:r w:rsidRPr="001F2EA8">
        <w:t>(</w:t>
      </w:r>
      <w:proofErr w:type="spellStart"/>
      <w:r w:rsidRPr="001F2EA8">
        <w:t>AgI</w:t>
      </w:r>
      <w:proofErr w:type="spellEnd"/>
      <w:r w:rsidRPr="001F2EA8">
        <w:t xml:space="preserve">)= 16,1; </w:t>
      </w:r>
      <w:proofErr w:type="spellStart"/>
      <w:r w:rsidRPr="001F2EA8">
        <w:t>pK</w:t>
      </w:r>
      <w:r w:rsidRPr="001F2EA8">
        <w:rPr>
          <w:vertAlign w:val="subscript"/>
        </w:rPr>
        <w:t>s</w:t>
      </w:r>
      <w:proofErr w:type="spellEnd"/>
      <w:r w:rsidRPr="001F2EA8">
        <w:t>(</w:t>
      </w:r>
      <w:proofErr w:type="spellStart"/>
      <w:r w:rsidRPr="001F2EA8">
        <w:t>AgBr</w:t>
      </w:r>
      <w:proofErr w:type="spellEnd"/>
      <w:r w:rsidRPr="001F2EA8">
        <w:t xml:space="preserve">)=12,3; </w:t>
      </w:r>
      <w:proofErr w:type="spellStart"/>
      <w:r w:rsidRPr="001F2EA8">
        <w:t>pK</w:t>
      </w:r>
      <w:r w:rsidRPr="001F2EA8">
        <w:rPr>
          <w:vertAlign w:val="subscript"/>
        </w:rPr>
        <w:t>s</w:t>
      </w:r>
      <w:proofErr w:type="spellEnd"/>
      <w:r w:rsidRPr="001F2EA8">
        <w:t>(AgIO</w:t>
      </w:r>
      <w:r w:rsidRPr="001F2EA8">
        <w:rPr>
          <w:vertAlign w:val="subscript"/>
        </w:rPr>
        <w:t>3</w:t>
      </w:r>
      <w:r w:rsidRPr="001F2EA8">
        <w:t>)= 7,5</w:t>
      </w:r>
    </w:p>
    <w:p w14:paraId="335BADCC" w14:textId="77777777" w:rsidR="001F2EA8" w:rsidRPr="001F2EA8" w:rsidRDefault="001F2EA8" w:rsidP="001F2EA8"/>
    <w:p w14:paraId="5F2731EA" w14:textId="77777777" w:rsidR="001F2EA8" w:rsidRDefault="001F2EA8" w:rsidP="001F2EA8">
      <w:r>
        <w:t>Données thermodynamiques dans l'état standard à 298</w:t>
      </w:r>
      <w:proofErr w:type="gramStart"/>
      <w:r>
        <w:t>K:</w:t>
      </w:r>
      <w:proofErr w:type="gramEnd"/>
    </w:p>
    <w:tbl>
      <w:tblPr>
        <w:tblStyle w:val="Grilledutableau"/>
        <w:tblW w:w="0" w:type="auto"/>
        <w:tblLook w:val="04A0" w:firstRow="1" w:lastRow="0" w:firstColumn="1" w:lastColumn="0" w:noHBand="0" w:noVBand="1"/>
      </w:tblPr>
      <w:tblGrid>
        <w:gridCol w:w="2291"/>
        <w:gridCol w:w="2291"/>
        <w:gridCol w:w="2292"/>
        <w:gridCol w:w="2292"/>
      </w:tblGrid>
      <w:tr w:rsidR="001F2EA8" w14:paraId="7453459F" w14:textId="77777777" w:rsidTr="008C367A">
        <w:tc>
          <w:tcPr>
            <w:tcW w:w="2291" w:type="dxa"/>
          </w:tcPr>
          <w:p w14:paraId="7DB2D0CB" w14:textId="77777777" w:rsidR="001F2EA8" w:rsidRDefault="001F2EA8" w:rsidP="008C367A">
            <w:pPr>
              <w:jc w:val="center"/>
              <w:rPr>
                <w:szCs w:val="24"/>
              </w:rPr>
            </w:pPr>
            <w:proofErr w:type="gramStart"/>
            <w:r>
              <w:rPr>
                <w:szCs w:val="24"/>
              </w:rPr>
              <w:t>composé</w:t>
            </w:r>
            <w:proofErr w:type="gramEnd"/>
          </w:p>
        </w:tc>
        <w:tc>
          <w:tcPr>
            <w:tcW w:w="2291" w:type="dxa"/>
          </w:tcPr>
          <w:p w14:paraId="50010670" w14:textId="77777777" w:rsidR="001F2EA8" w:rsidRPr="00D21839" w:rsidRDefault="001F2EA8" w:rsidP="008C367A">
            <w:pPr>
              <w:jc w:val="center"/>
              <w:rPr>
                <w:szCs w:val="24"/>
                <w:vertAlign w:val="superscript"/>
              </w:rPr>
            </w:pPr>
            <w:r>
              <w:rPr>
                <w:rFonts w:ascii="Symbol" w:hAnsi="Symbol"/>
                <w:szCs w:val="24"/>
              </w:rPr>
              <w:t></w:t>
            </w:r>
            <w:proofErr w:type="spellStart"/>
            <w:r>
              <w:rPr>
                <w:szCs w:val="24"/>
                <w:vertAlign w:val="subscript"/>
              </w:rPr>
              <w:t>f</w:t>
            </w:r>
            <w:r>
              <w:rPr>
                <w:szCs w:val="24"/>
              </w:rPr>
              <w:t>H</w:t>
            </w:r>
            <w:proofErr w:type="spellEnd"/>
            <w:r>
              <w:rPr>
                <w:szCs w:val="24"/>
              </w:rPr>
              <w:t>°/kJ.mol</w:t>
            </w:r>
            <w:r>
              <w:rPr>
                <w:szCs w:val="24"/>
                <w:vertAlign w:val="superscript"/>
              </w:rPr>
              <w:t>-1</w:t>
            </w:r>
          </w:p>
        </w:tc>
        <w:tc>
          <w:tcPr>
            <w:tcW w:w="2292" w:type="dxa"/>
          </w:tcPr>
          <w:p w14:paraId="5260D8EB" w14:textId="77777777" w:rsidR="001F2EA8" w:rsidRDefault="001F2EA8" w:rsidP="008C367A">
            <w:pPr>
              <w:jc w:val="center"/>
              <w:rPr>
                <w:szCs w:val="24"/>
              </w:rPr>
            </w:pPr>
            <w:r>
              <w:rPr>
                <w:rFonts w:ascii="Symbol" w:hAnsi="Symbol"/>
                <w:szCs w:val="24"/>
              </w:rPr>
              <w:t></w:t>
            </w:r>
            <w:proofErr w:type="spellStart"/>
            <w:r>
              <w:rPr>
                <w:szCs w:val="24"/>
                <w:vertAlign w:val="subscript"/>
              </w:rPr>
              <w:t>f</w:t>
            </w:r>
            <w:r>
              <w:rPr>
                <w:szCs w:val="24"/>
              </w:rPr>
              <w:t>G</w:t>
            </w:r>
            <w:proofErr w:type="spellEnd"/>
            <w:r>
              <w:rPr>
                <w:szCs w:val="24"/>
              </w:rPr>
              <w:t>°/kJ.mol</w:t>
            </w:r>
            <w:r>
              <w:rPr>
                <w:szCs w:val="24"/>
                <w:vertAlign w:val="superscript"/>
              </w:rPr>
              <w:t>-1</w:t>
            </w:r>
          </w:p>
        </w:tc>
        <w:tc>
          <w:tcPr>
            <w:tcW w:w="2292" w:type="dxa"/>
          </w:tcPr>
          <w:p w14:paraId="686E8E3A" w14:textId="77777777" w:rsidR="001F2EA8" w:rsidRPr="00D21839" w:rsidRDefault="001F2EA8" w:rsidP="008C367A">
            <w:pPr>
              <w:jc w:val="center"/>
              <w:rPr>
                <w:szCs w:val="24"/>
                <w:vertAlign w:val="superscript"/>
              </w:rPr>
            </w:pPr>
            <w:r>
              <w:rPr>
                <w:szCs w:val="24"/>
              </w:rPr>
              <w:t>S°/J.mol</w:t>
            </w:r>
            <w:r>
              <w:rPr>
                <w:szCs w:val="24"/>
                <w:vertAlign w:val="superscript"/>
              </w:rPr>
              <w:t>-</w:t>
            </w:r>
            <w:proofErr w:type="gramStart"/>
            <w:r>
              <w:rPr>
                <w:szCs w:val="24"/>
                <w:vertAlign w:val="superscript"/>
              </w:rPr>
              <w:t>1</w:t>
            </w:r>
            <w:r>
              <w:rPr>
                <w:szCs w:val="24"/>
              </w:rPr>
              <w:t>.K</w:t>
            </w:r>
            <w:proofErr w:type="gramEnd"/>
            <w:r>
              <w:rPr>
                <w:szCs w:val="24"/>
                <w:vertAlign w:val="superscript"/>
              </w:rPr>
              <w:t>-1</w:t>
            </w:r>
          </w:p>
        </w:tc>
      </w:tr>
      <w:tr w:rsidR="001F2EA8" w14:paraId="359698DE" w14:textId="77777777" w:rsidTr="008C367A">
        <w:tc>
          <w:tcPr>
            <w:tcW w:w="2291" w:type="dxa"/>
          </w:tcPr>
          <w:p w14:paraId="39A2DCF3" w14:textId="77777777" w:rsidR="001F2EA8" w:rsidRPr="00D21839" w:rsidRDefault="001F2EA8" w:rsidP="008C367A">
            <w:pPr>
              <w:jc w:val="center"/>
              <w:rPr>
                <w:szCs w:val="24"/>
              </w:rPr>
            </w:pPr>
            <w:r>
              <w:rPr>
                <w:rFonts w:ascii="Symbol" w:hAnsi="Symbol"/>
                <w:szCs w:val="24"/>
              </w:rPr>
              <w:t></w:t>
            </w:r>
            <w:r>
              <w:rPr>
                <w:szCs w:val="24"/>
              </w:rPr>
              <w:t>-</w:t>
            </w:r>
            <w:proofErr w:type="spellStart"/>
            <w:r>
              <w:rPr>
                <w:szCs w:val="24"/>
              </w:rPr>
              <w:t>AgI</w:t>
            </w:r>
            <w:proofErr w:type="spellEnd"/>
            <w:r>
              <w:rPr>
                <w:szCs w:val="24"/>
              </w:rPr>
              <w:t>(s)</w:t>
            </w:r>
          </w:p>
        </w:tc>
        <w:tc>
          <w:tcPr>
            <w:tcW w:w="2291" w:type="dxa"/>
          </w:tcPr>
          <w:p w14:paraId="3803173E" w14:textId="77777777" w:rsidR="001F2EA8" w:rsidRDefault="001F2EA8" w:rsidP="008C367A">
            <w:pPr>
              <w:jc w:val="center"/>
              <w:rPr>
                <w:szCs w:val="24"/>
              </w:rPr>
            </w:pPr>
            <w:r>
              <w:rPr>
                <w:szCs w:val="24"/>
              </w:rPr>
              <w:t>-61,8</w:t>
            </w:r>
          </w:p>
        </w:tc>
        <w:tc>
          <w:tcPr>
            <w:tcW w:w="2292" w:type="dxa"/>
          </w:tcPr>
          <w:p w14:paraId="699F6B81" w14:textId="77777777" w:rsidR="001F2EA8" w:rsidRDefault="001F2EA8" w:rsidP="008C367A">
            <w:pPr>
              <w:jc w:val="center"/>
              <w:rPr>
                <w:szCs w:val="24"/>
              </w:rPr>
            </w:pPr>
            <w:r>
              <w:rPr>
                <w:szCs w:val="24"/>
              </w:rPr>
              <w:t>-66,2</w:t>
            </w:r>
          </w:p>
        </w:tc>
        <w:tc>
          <w:tcPr>
            <w:tcW w:w="2292" w:type="dxa"/>
          </w:tcPr>
          <w:p w14:paraId="23EC26BB" w14:textId="77777777" w:rsidR="001F2EA8" w:rsidRDefault="001F2EA8" w:rsidP="008C367A">
            <w:pPr>
              <w:jc w:val="center"/>
              <w:rPr>
                <w:szCs w:val="24"/>
              </w:rPr>
            </w:pPr>
            <w:r>
              <w:rPr>
                <w:szCs w:val="24"/>
              </w:rPr>
              <w:t>115</w:t>
            </w:r>
          </w:p>
        </w:tc>
      </w:tr>
      <w:tr w:rsidR="001F2EA8" w14:paraId="79290610" w14:textId="77777777" w:rsidTr="008C367A">
        <w:tc>
          <w:tcPr>
            <w:tcW w:w="2291" w:type="dxa"/>
          </w:tcPr>
          <w:p w14:paraId="6D735AAE" w14:textId="77777777" w:rsidR="001F2EA8" w:rsidRPr="001E48AB" w:rsidRDefault="001F2EA8" w:rsidP="008C367A">
            <w:pPr>
              <w:jc w:val="center"/>
              <w:rPr>
                <w:szCs w:val="24"/>
                <w:vertAlign w:val="subscript"/>
              </w:rPr>
            </w:pPr>
            <w:r>
              <w:rPr>
                <w:szCs w:val="24"/>
              </w:rPr>
              <w:t>I</w:t>
            </w:r>
            <w:r>
              <w:rPr>
                <w:szCs w:val="24"/>
                <w:vertAlign w:val="subscript"/>
              </w:rPr>
              <w:t>2(s)</w:t>
            </w:r>
          </w:p>
        </w:tc>
        <w:tc>
          <w:tcPr>
            <w:tcW w:w="2291" w:type="dxa"/>
          </w:tcPr>
          <w:p w14:paraId="7D6AC3D6" w14:textId="77777777" w:rsidR="001F2EA8" w:rsidRDefault="001F2EA8" w:rsidP="008C367A">
            <w:pPr>
              <w:jc w:val="center"/>
              <w:rPr>
                <w:szCs w:val="24"/>
              </w:rPr>
            </w:pPr>
            <w:r>
              <w:rPr>
                <w:szCs w:val="24"/>
              </w:rPr>
              <w:t>0</w:t>
            </w:r>
          </w:p>
        </w:tc>
        <w:tc>
          <w:tcPr>
            <w:tcW w:w="2292" w:type="dxa"/>
          </w:tcPr>
          <w:p w14:paraId="03E7E80D" w14:textId="77777777" w:rsidR="001F2EA8" w:rsidRDefault="001F2EA8" w:rsidP="008C367A">
            <w:pPr>
              <w:jc w:val="center"/>
              <w:rPr>
                <w:szCs w:val="24"/>
              </w:rPr>
            </w:pPr>
            <w:r>
              <w:rPr>
                <w:szCs w:val="24"/>
              </w:rPr>
              <w:t>0</w:t>
            </w:r>
          </w:p>
        </w:tc>
        <w:tc>
          <w:tcPr>
            <w:tcW w:w="2292" w:type="dxa"/>
          </w:tcPr>
          <w:p w14:paraId="72BDDF36" w14:textId="77777777" w:rsidR="001F2EA8" w:rsidRDefault="001F2EA8" w:rsidP="008C367A">
            <w:pPr>
              <w:jc w:val="center"/>
              <w:rPr>
                <w:szCs w:val="24"/>
              </w:rPr>
            </w:pPr>
            <w:r>
              <w:rPr>
                <w:szCs w:val="24"/>
              </w:rPr>
              <w:t>116</w:t>
            </w:r>
          </w:p>
        </w:tc>
      </w:tr>
      <w:tr w:rsidR="001F2EA8" w14:paraId="7EBF9B46" w14:textId="77777777" w:rsidTr="008C367A">
        <w:tc>
          <w:tcPr>
            <w:tcW w:w="2291" w:type="dxa"/>
          </w:tcPr>
          <w:p w14:paraId="35DA7FEF" w14:textId="77777777" w:rsidR="001F2EA8" w:rsidRPr="001E48AB" w:rsidRDefault="001F2EA8" w:rsidP="008C367A">
            <w:pPr>
              <w:jc w:val="center"/>
              <w:rPr>
                <w:szCs w:val="24"/>
                <w:vertAlign w:val="subscript"/>
              </w:rPr>
            </w:pPr>
            <w:r>
              <w:rPr>
                <w:szCs w:val="24"/>
              </w:rPr>
              <w:t>I</w:t>
            </w:r>
            <w:r>
              <w:rPr>
                <w:szCs w:val="24"/>
                <w:vertAlign w:val="subscript"/>
              </w:rPr>
              <w:t>2(g)</w:t>
            </w:r>
          </w:p>
        </w:tc>
        <w:tc>
          <w:tcPr>
            <w:tcW w:w="2291" w:type="dxa"/>
          </w:tcPr>
          <w:p w14:paraId="1A6AD1DD" w14:textId="77777777" w:rsidR="001F2EA8" w:rsidRDefault="001F2EA8" w:rsidP="008C367A">
            <w:pPr>
              <w:jc w:val="center"/>
              <w:rPr>
                <w:szCs w:val="24"/>
              </w:rPr>
            </w:pPr>
            <w:r>
              <w:rPr>
                <w:szCs w:val="24"/>
              </w:rPr>
              <w:t>62</w:t>
            </w:r>
          </w:p>
        </w:tc>
        <w:tc>
          <w:tcPr>
            <w:tcW w:w="2292" w:type="dxa"/>
          </w:tcPr>
          <w:p w14:paraId="0F01BD31" w14:textId="77777777" w:rsidR="001F2EA8" w:rsidRDefault="001F2EA8" w:rsidP="008C367A">
            <w:pPr>
              <w:jc w:val="center"/>
              <w:rPr>
                <w:szCs w:val="24"/>
              </w:rPr>
            </w:pPr>
            <w:r>
              <w:rPr>
                <w:szCs w:val="24"/>
              </w:rPr>
              <w:t>19</w:t>
            </w:r>
          </w:p>
        </w:tc>
        <w:tc>
          <w:tcPr>
            <w:tcW w:w="2292" w:type="dxa"/>
          </w:tcPr>
          <w:p w14:paraId="50C3B33A" w14:textId="77777777" w:rsidR="001F2EA8" w:rsidRDefault="001F2EA8" w:rsidP="008C367A">
            <w:pPr>
              <w:jc w:val="center"/>
              <w:rPr>
                <w:szCs w:val="24"/>
              </w:rPr>
            </w:pPr>
            <w:r>
              <w:rPr>
                <w:szCs w:val="24"/>
              </w:rPr>
              <w:t>261</w:t>
            </w:r>
          </w:p>
        </w:tc>
      </w:tr>
      <w:tr w:rsidR="001F2EA8" w14:paraId="16762139" w14:textId="77777777" w:rsidTr="008C367A">
        <w:tc>
          <w:tcPr>
            <w:tcW w:w="2291" w:type="dxa"/>
          </w:tcPr>
          <w:p w14:paraId="17B4B927" w14:textId="77777777" w:rsidR="001F2EA8" w:rsidRDefault="001F2EA8" w:rsidP="008C367A">
            <w:pPr>
              <w:jc w:val="center"/>
              <w:rPr>
                <w:szCs w:val="24"/>
              </w:rPr>
            </w:pPr>
            <w:r>
              <w:rPr>
                <w:szCs w:val="24"/>
              </w:rPr>
              <w:t>Ag(s)</w:t>
            </w:r>
          </w:p>
        </w:tc>
        <w:tc>
          <w:tcPr>
            <w:tcW w:w="2291" w:type="dxa"/>
          </w:tcPr>
          <w:p w14:paraId="0B2FD63A" w14:textId="77777777" w:rsidR="001F2EA8" w:rsidRDefault="001F2EA8" w:rsidP="008C367A">
            <w:pPr>
              <w:jc w:val="center"/>
              <w:rPr>
                <w:szCs w:val="24"/>
              </w:rPr>
            </w:pPr>
            <w:r>
              <w:rPr>
                <w:szCs w:val="24"/>
              </w:rPr>
              <w:t>0</w:t>
            </w:r>
          </w:p>
        </w:tc>
        <w:tc>
          <w:tcPr>
            <w:tcW w:w="2292" w:type="dxa"/>
          </w:tcPr>
          <w:p w14:paraId="453A265E" w14:textId="77777777" w:rsidR="001F2EA8" w:rsidRDefault="001F2EA8" w:rsidP="008C367A">
            <w:pPr>
              <w:jc w:val="center"/>
              <w:rPr>
                <w:szCs w:val="24"/>
              </w:rPr>
            </w:pPr>
            <w:r>
              <w:rPr>
                <w:szCs w:val="24"/>
              </w:rPr>
              <w:t>0</w:t>
            </w:r>
          </w:p>
        </w:tc>
        <w:tc>
          <w:tcPr>
            <w:tcW w:w="2292" w:type="dxa"/>
          </w:tcPr>
          <w:p w14:paraId="62DEBFEF" w14:textId="77777777" w:rsidR="001F2EA8" w:rsidRDefault="001F2EA8" w:rsidP="008C367A">
            <w:pPr>
              <w:jc w:val="center"/>
              <w:rPr>
                <w:szCs w:val="24"/>
              </w:rPr>
            </w:pPr>
            <w:r>
              <w:rPr>
                <w:szCs w:val="24"/>
              </w:rPr>
              <w:t>42</w:t>
            </w:r>
          </w:p>
        </w:tc>
      </w:tr>
    </w:tbl>
    <w:p w14:paraId="4CE542AD" w14:textId="77777777" w:rsidR="001F2EA8" w:rsidRDefault="001F2EA8" w:rsidP="001F2EA8"/>
    <w:p w14:paraId="123BBED1" w14:textId="77777777" w:rsidR="001F2EA8" w:rsidRDefault="001F2EA8" w:rsidP="001F2EA8">
      <w:r w:rsidRPr="00A86F3D">
        <w:t>Potentiels standard</w:t>
      </w:r>
      <w:r>
        <w:t xml:space="preserve"> par rapport à l'électrode standard à hydrogène,</w:t>
      </w:r>
      <w:r w:rsidRPr="00A86F3D">
        <w:t xml:space="preserve"> à 25°C et pH = 0</w:t>
      </w:r>
      <w:r>
        <w:t>,</w:t>
      </w:r>
      <w:r w:rsidRPr="00A86F3D">
        <w:t xml:space="preserve"> en </w:t>
      </w:r>
      <w:proofErr w:type="gramStart"/>
      <w:r w:rsidRPr="00A86F3D">
        <w:t>Volt:</w:t>
      </w:r>
      <w:proofErr w:type="gramEnd"/>
      <w:r w:rsidRPr="00A86F3D">
        <w:t xml:space="preserve"> </w:t>
      </w:r>
    </w:p>
    <w:p w14:paraId="191414D8" w14:textId="77777777" w:rsidR="001F2EA8" w:rsidRPr="005B181E" w:rsidRDefault="001F2EA8" w:rsidP="001F2EA8">
      <w:pPr>
        <w:rPr>
          <w:lang w:val="en-US"/>
        </w:rPr>
      </w:pPr>
      <w:r w:rsidRPr="005B181E">
        <w:rPr>
          <w:lang w:val="en-US"/>
        </w:rPr>
        <w:t>E°(Ag</w:t>
      </w:r>
      <w:r w:rsidRPr="005B181E">
        <w:rPr>
          <w:vertAlign w:val="superscript"/>
          <w:lang w:val="en-US"/>
        </w:rPr>
        <w:t>+</w:t>
      </w:r>
      <w:r w:rsidRPr="005B181E">
        <w:rPr>
          <w:lang w:val="en-US"/>
        </w:rPr>
        <w:t>/</w:t>
      </w:r>
      <w:proofErr w:type="gramStart"/>
      <w:r w:rsidRPr="005B181E">
        <w:rPr>
          <w:lang w:val="en-US"/>
        </w:rPr>
        <w:t>Ag)=</w:t>
      </w:r>
      <w:proofErr w:type="gramEnd"/>
      <w:r w:rsidRPr="005B181E">
        <w:rPr>
          <w:lang w:val="en-US"/>
        </w:rPr>
        <w:t xml:space="preserve"> 0,80 V; E°(Ag</w:t>
      </w:r>
      <w:r w:rsidRPr="005B181E">
        <w:rPr>
          <w:vertAlign w:val="subscript"/>
          <w:lang w:val="en-US"/>
        </w:rPr>
        <w:t>2</w:t>
      </w:r>
      <w:r w:rsidRPr="005B181E">
        <w:rPr>
          <w:lang w:val="en-US"/>
        </w:rPr>
        <w:t>O</w:t>
      </w:r>
      <w:r w:rsidRPr="005B181E">
        <w:rPr>
          <w:vertAlign w:val="subscript"/>
          <w:lang w:val="en-US"/>
        </w:rPr>
        <w:t>3</w:t>
      </w:r>
      <w:r w:rsidRPr="005B181E">
        <w:rPr>
          <w:lang w:val="en-US"/>
        </w:rPr>
        <w:t>/</w:t>
      </w:r>
      <w:proofErr w:type="spellStart"/>
      <w:r w:rsidRPr="005B181E">
        <w:rPr>
          <w:lang w:val="en-US"/>
        </w:rPr>
        <w:t>AgO</w:t>
      </w:r>
      <w:proofErr w:type="spellEnd"/>
      <w:r w:rsidRPr="005B181E">
        <w:rPr>
          <w:lang w:val="en-US"/>
        </w:rPr>
        <w:t>)= 1,57 V; E°(</w:t>
      </w:r>
      <w:proofErr w:type="spellStart"/>
      <w:r w:rsidRPr="005B181E">
        <w:rPr>
          <w:lang w:val="en-US"/>
        </w:rPr>
        <w:t>AgO</w:t>
      </w:r>
      <w:proofErr w:type="spellEnd"/>
      <w:r w:rsidRPr="005B181E">
        <w:rPr>
          <w:lang w:val="en-US"/>
        </w:rPr>
        <w:t>/Ag</w:t>
      </w:r>
      <w:r w:rsidRPr="005B181E">
        <w:rPr>
          <w:vertAlign w:val="subscript"/>
          <w:lang w:val="en-US"/>
        </w:rPr>
        <w:t>2</w:t>
      </w:r>
      <w:r w:rsidRPr="005B181E">
        <w:rPr>
          <w:lang w:val="en-US"/>
        </w:rPr>
        <w:t xml:space="preserve">O)=1,40 V; </w:t>
      </w:r>
    </w:p>
    <w:p w14:paraId="32706FCC" w14:textId="77777777" w:rsidR="001F2EA8" w:rsidRPr="005B181E" w:rsidRDefault="001F2EA8" w:rsidP="001F2EA8">
      <w:pPr>
        <w:rPr>
          <w:lang w:val="en-US"/>
        </w:rPr>
      </w:pPr>
      <w:r w:rsidRPr="005B181E">
        <w:rPr>
          <w:lang w:val="en-US"/>
        </w:rPr>
        <w:t>E°(Ag</w:t>
      </w:r>
      <w:r w:rsidRPr="005B181E">
        <w:rPr>
          <w:vertAlign w:val="subscript"/>
          <w:lang w:val="en-US"/>
        </w:rPr>
        <w:t>2</w:t>
      </w:r>
      <w:r w:rsidRPr="005B181E">
        <w:rPr>
          <w:lang w:val="en-US"/>
        </w:rPr>
        <w:t>O/</w:t>
      </w:r>
      <w:proofErr w:type="gramStart"/>
      <w:r w:rsidRPr="005B181E">
        <w:rPr>
          <w:lang w:val="en-US"/>
        </w:rPr>
        <w:t>Ag)=</w:t>
      </w:r>
      <w:proofErr w:type="gramEnd"/>
      <w:r w:rsidRPr="005B181E">
        <w:rPr>
          <w:lang w:val="en-US"/>
        </w:rPr>
        <w:t xml:space="preserve"> 1,17 V; E°(</w:t>
      </w:r>
      <w:proofErr w:type="spellStart"/>
      <w:r w:rsidRPr="005B181E">
        <w:rPr>
          <w:lang w:val="en-US"/>
        </w:rPr>
        <w:t>AgO</w:t>
      </w:r>
      <w:proofErr w:type="spellEnd"/>
      <w:r w:rsidRPr="005B181E">
        <w:rPr>
          <w:lang w:val="en-US"/>
        </w:rPr>
        <w:t>/Ag</w:t>
      </w:r>
      <w:r w:rsidRPr="005B181E">
        <w:rPr>
          <w:vertAlign w:val="superscript"/>
          <w:lang w:val="en-US"/>
        </w:rPr>
        <w:t>+</w:t>
      </w:r>
      <w:r w:rsidRPr="005B181E">
        <w:rPr>
          <w:lang w:val="en-US"/>
        </w:rPr>
        <w:t>)=1,77 V; E°(I</w:t>
      </w:r>
      <w:r w:rsidRPr="005B181E">
        <w:rPr>
          <w:vertAlign w:val="subscript"/>
          <w:lang w:val="en-US"/>
        </w:rPr>
        <w:t>2(</w:t>
      </w:r>
      <w:proofErr w:type="spellStart"/>
      <w:r w:rsidRPr="005B181E">
        <w:rPr>
          <w:vertAlign w:val="subscript"/>
          <w:lang w:val="en-US"/>
        </w:rPr>
        <w:t>aq</w:t>
      </w:r>
      <w:proofErr w:type="spellEnd"/>
      <w:r w:rsidRPr="005B181E">
        <w:rPr>
          <w:vertAlign w:val="subscript"/>
          <w:lang w:val="en-US"/>
        </w:rPr>
        <w:t>)</w:t>
      </w:r>
      <w:r w:rsidRPr="005B181E">
        <w:rPr>
          <w:lang w:val="en-US"/>
        </w:rPr>
        <w:t>/I</w:t>
      </w:r>
      <w:r w:rsidRPr="005B181E">
        <w:rPr>
          <w:vertAlign w:val="superscript"/>
          <w:lang w:val="en-US"/>
        </w:rPr>
        <w:t>-</w:t>
      </w:r>
      <w:r w:rsidRPr="005B181E">
        <w:rPr>
          <w:lang w:val="en-US"/>
        </w:rPr>
        <w:t>)=0,62 V</w:t>
      </w:r>
    </w:p>
    <w:p w14:paraId="1E7DA9F9" w14:textId="77777777" w:rsidR="001F2EA8" w:rsidRPr="005B181E" w:rsidRDefault="001F2EA8" w:rsidP="001F2EA8">
      <w:pPr>
        <w:rPr>
          <w:lang w:val="en-US"/>
        </w:rPr>
      </w:pPr>
    </w:p>
    <w:p w14:paraId="11D63EB5" w14:textId="77777777" w:rsidR="001F2EA8" w:rsidRPr="001F2EA8" w:rsidRDefault="001F2EA8">
      <w:pPr>
        <w:rPr>
          <w:lang w:val="en-US"/>
        </w:rPr>
      </w:pPr>
    </w:p>
    <w:p w14:paraId="5CD25FDA" w14:textId="5593F56B" w:rsidR="006961AE" w:rsidRPr="00E8362D" w:rsidRDefault="006961AE">
      <w:pPr>
        <w:rPr>
          <w:lang w:val="en-US"/>
        </w:rPr>
      </w:pPr>
    </w:p>
    <w:sectPr w:rsidR="006961AE" w:rsidRPr="00E8362D" w:rsidSect="00AC64B4">
      <w:head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E403" w14:textId="77777777" w:rsidR="00C13A44" w:rsidRDefault="00C13A44" w:rsidP="003B3115">
      <w:r>
        <w:separator/>
      </w:r>
    </w:p>
  </w:endnote>
  <w:endnote w:type="continuationSeparator" w:id="0">
    <w:p w14:paraId="5E999010" w14:textId="77777777" w:rsidR="00C13A44" w:rsidRDefault="00C13A44" w:rsidP="003B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EKUZC+TimesNewRomanPS-BoldMT">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atinModernMath-Regular">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E2BC" w14:textId="77777777" w:rsidR="00C13A44" w:rsidRDefault="00C13A44" w:rsidP="003B3115">
      <w:r>
        <w:separator/>
      </w:r>
    </w:p>
  </w:footnote>
  <w:footnote w:type="continuationSeparator" w:id="0">
    <w:p w14:paraId="601B7962" w14:textId="77777777" w:rsidR="00C13A44" w:rsidRDefault="00C13A44" w:rsidP="003B3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2E08822B" w14:textId="77777777" w:rsidR="00AC64B4" w:rsidRDefault="00AC64B4">
        <w:pPr>
          <w:pStyle w:val="En-tte"/>
          <w:jc w:val="cen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p w14:paraId="50E20A3E" w14:textId="77777777" w:rsidR="00AC64B4" w:rsidRDefault="00AC64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35776"/>
    <w:multiLevelType w:val="hybridMultilevel"/>
    <w:tmpl w:val="F3EAEDAE"/>
    <w:lvl w:ilvl="0" w:tplc="79D8ED48">
      <w:start w:val="1"/>
      <w:numFmt w:val="decimal"/>
      <w:lvlText w:val="%1-"/>
      <w:lvlJc w:val="left"/>
      <w:pPr>
        <w:tabs>
          <w:tab w:val="num" w:pos="567"/>
        </w:tabs>
        <w:ind w:left="0" w:firstLine="0"/>
      </w:pPr>
      <w:rPr>
        <w:rFonts w:ascii="Times New Roman" w:hAnsi="Times New Roman" w:hint="default"/>
        <w:b/>
        <w:bCs/>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1AE"/>
    <w:rsid w:val="00035DFC"/>
    <w:rsid w:val="000A3976"/>
    <w:rsid w:val="000C137F"/>
    <w:rsid w:val="00184D12"/>
    <w:rsid w:val="00192CA1"/>
    <w:rsid w:val="001F2EA8"/>
    <w:rsid w:val="00371B7E"/>
    <w:rsid w:val="003A7131"/>
    <w:rsid w:val="003B3115"/>
    <w:rsid w:val="006961AE"/>
    <w:rsid w:val="006D5145"/>
    <w:rsid w:val="007868E9"/>
    <w:rsid w:val="007D41C0"/>
    <w:rsid w:val="007F052B"/>
    <w:rsid w:val="008C367A"/>
    <w:rsid w:val="00932E96"/>
    <w:rsid w:val="00953493"/>
    <w:rsid w:val="00990193"/>
    <w:rsid w:val="00AC64B4"/>
    <w:rsid w:val="00B0143D"/>
    <w:rsid w:val="00B0251E"/>
    <w:rsid w:val="00B74FD2"/>
    <w:rsid w:val="00C10B4C"/>
    <w:rsid w:val="00C13A44"/>
    <w:rsid w:val="00C16101"/>
    <w:rsid w:val="00C86CEA"/>
    <w:rsid w:val="00D77CF8"/>
    <w:rsid w:val="00E8362D"/>
    <w:rsid w:val="00F53817"/>
    <w:rsid w:val="00F8156F"/>
    <w:rsid w:val="00F90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C61E"/>
  <w15:docId w15:val="{E2B3B073-7EFA-45F8-A8EB-D0654BEC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D2"/>
    <w:pPr>
      <w:spacing w:after="0" w:line="240" w:lineRule="auto"/>
    </w:pPr>
    <w:rPr>
      <w:rFonts w:ascii="Times New Roman" w:hAnsi="Times New Roman" w:cs="Times New Roman"/>
      <w:sz w:val="24"/>
    </w:rPr>
  </w:style>
  <w:style w:type="paragraph" w:styleId="Titre1">
    <w:name w:val="heading 1"/>
    <w:basedOn w:val="Normal"/>
    <w:next w:val="Normal"/>
    <w:link w:val="Titre1Car"/>
    <w:uiPriority w:val="9"/>
    <w:qFormat/>
    <w:rsid w:val="003A7131"/>
    <w:pPr>
      <w:keepNext/>
      <w:keepLines/>
      <w:spacing w:before="48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3A7131"/>
    <w:pPr>
      <w:keepNext/>
      <w:keepLines/>
      <w:spacing w:before="20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3A7131"/>
    <w:pPr>
      <w:keepNext/>
      <w:keepLines/>
      <w:spacing w:before="20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3A7131"/>
    <w:pPr>
      <w:keepNext/>
      <w:keepLines/>
      <w:spacing w:before="20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3A7131"/>
    <w:pPr>
      <w:keepNext/>
      <w:keepLines/>
      <w:spacing w:before="200"/>
      <w:outlineLvl w:val="4"/>
    </w:pPr>
    <w:rPr>
      <w:rFonts w:ascii="Cambria" w:hAnsi="Cambria"/>
      <w:color w:val="16505E"/>
    </w:rPr>
  </w:style>
  <w:style w:type="paragraph" w:styleId="Titre6">
    <w:name w:val="heading 6"/>
    <w:basedOn w:val="Normal"/>
    <w:next w:val="Normal"/>
    <w:link w:val="Titre6Car"/>
    <w:uiPriority w:val="9"/>
    <w:semiHidden/>
    <w:unhideWhenUsed/>
    <w:qFormat/>
    <w:rsid w:val="003A7131"/>
    <w:pPr>
      <w:keepNext/>
      <w:keepLines/>
      <w:spacing w:before="20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3A7131"/>
    <w:pPr>
      <w:keepNext/>
      <w:keepLines/>
      <w:spacing w:before="20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3A7131"/>
    <w:pPr>
      <w:keepNext/>
      <w:keepLines/>
      <w:spacing w:before="20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3A7131"/>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A7131"/>
    <w:rPr>
      <w:rFonts w:ascii="Cambria" w:hAnsi="Cambria"/>
      <w:b/>
      <w:bCs/>
      <w:color w:val="21798E"/>
      <w:sz w:val="28"/>
      <w:szCs w:val="28"/>
    </w:rPr>
  </w:style>
  <w:style w:type="character" w:customStyle="1" w:styleId="Titre2Car">
    <w:name w:val="Titre 2 Car"/>
    <w:link w:val="Titre2"/>
    <w:uiPriority w:val="9"/>
    <w:semiHidden/>
    <w:rsid w:val="003A7131"/>
    <w:rPr>
      <w:rFonts w:ascii="Cambria" w:hAnsi="Cambria"/>
      <w:b/>
      <w:bCs/>
      <w:color w:val="2DA2BF"/>
      <w:sz w:val="26"/>
      <w:szCs w:val="26"/>
    </w:rPr>
  </w:style>
  <w:style w:type="character" w:customStyle="1" w:styleId="Titre3Car">
    <w:name w:val="Titre 3 Car"/>
    <w:link w:val="Titre3"/>
    <w:uiPriority w:val="9"/>
    <w:semiHidden/>
    <w:rsid w:val="003A7131"/>
    <w:rPr>
      <w:rFonts w:ascii="Cambria" w:hAnsi="Cambria"/>
      <w:b/>
      <w:bCs/>
      <w:color w:val="2DA2BF"/>
    </w:rPr>
  </w:style>
  <w:style w:type="character" w:customStyle="1" w:styleId="Titre4Car">
    <w:name w:val="Titre 4 Car"/>
    <w:link w:val="Titre4"/>
    <w:uiPriority w:val="9"/>
    <w:semiHidden/>
    <w:rsid w:val="003A7131"/>
    <w:rPr>
      <w:rFonts w:ascii="Cambria" w:hAnsi="Cambria"/>
      <w:b/>
      <w:bCs/>
      <w:i/>
      <w:iCs/>
      <w:color w:val="2DA2BF"/>
    </w:rPr>
  </w:style>
  <w:style w:type="character" w:customStyle="1" w:styleId="Titre5Car">
    <w:name w:val="Titre 5 Car"/>
    <w:link w:val="Titre5"/>
    <w:uiPriority w:val="9"/>
    <w:semiHidden/>
    <w:rsid w:val="003A7131"/>
    <w:rPr>
      <w:rFonts w:ascii="Cambria" w:hAnsi="Cambria"/>
      <w:color w:val="16505E"/>
    </w:rPr>
  </w:style>
  <w:style w:type="character" w:customStyle="1" w:styleId="Titre6Car">
    <w:name w:val="Titre 6 Car"/>
    <w:link w:val="Titre6"/>
    <w:uiPriority w:val="9"/>
    <w:semiHidden/>
    <w:rsid w:val="003A7131"/>
    <w:rPr>
      <w:rFonts w:ascii="Cambria" w:hAnsi="Cambria"/>
      <w:i/>
      <w:iCs/>
      <w:color w:val="16505E"/>
    </w:rPr>
  </w:style>
  <w:style w:type="character" w:customStyle="1" w:styleId="Titre7Car">
    <w:name w:val="Titre 7 Car"/>
    <w:link w:val="Titre7"/>
    <w:uiPriority w:val="9"/>
    <w:semiHidden/>
    <w:rsid w:val="003A7131"/>
    <w:rPr>
      <w:rFonts w:ascii="Cambria" w:hAnsi="Cambria"/>
      <w:i/>
      <w:iCs/>
      <w:color w:val="404040"/>
    </w:rPr>
  </w:style>
  <w:style w:type="character" w:customStyle="1" w:styleId="Titre8Car">
    <w:name w:val="Titre 8 Car"/>
    <w:link w:val="Titre8"/>
    <w:uiPriority w:val="9"/>
    <w:semiHidden/>
    <w:rsid w:val="003A7131"/>
    <w:rPr>
      <w:rFonts w:ascii="Cambria" w:hAnsi="Cambria"/>
      <w:color w:val="2DA2BF"/>
      <w:sz w:val="20"/>
      <w:szCs w:val="20"/>
    </w:rPr>
  </w:style>
  <w:style w:type="character" w:customStyle="1" w:styleId="Titre9Car">
    <w:name w:val="Titre 9 Car"/>
    <w:link w:val="Titre9"/>
    <w:uiPriority w:val="9"/>
    <w:semiHidden/>
    <w:rsid w:val="003A7131"/>
    <w:rPr>
      <w:rFonts w:ascii="Cambria" w:hAnsi="Cambria"/>
      <w:i/>
      <w:iCs/>
      <w:color w:val="404040"/>
      <w:sz w:val="20"/>
      <w:szCs w:val="20"/>
    </w:rPr>
  </w:style>
  <w:style w:type="paragraph" w:styleId="Lgende">
    <w:name w:val="caption"/>
    <w:basedOn w:val="Normal"/>
    <w:next w:val="Normal"/>
    <w:uiPriority w:val="35"/>
    <w:semiHidden/>
    <w:unhideWhenUsed/>
    <w:qFormat/>
    <w:rsid w:val="003A7131"/>
    <w:rPr>
      <w:b/>
      <w:bCs/>
      <w:color w:val="2DA2BF"/>
      <w:sz w:val="18"/>
      <w:szCs w:val="18"/>
    </w:rPr>
  </w:style>
  <w:style w:type="paragraph" w:styleId="Titre">
    <w:name w:val="Title"/>
    <w:basedOn w:val="Normal"/>
    <w:next w:val="Normal"/>
    <w:link w:val="TitreCar"/>
    <w:uiPriority w:val="10"/>
    <w:qFormat/>
    <w:rsid w:val="003A7131"/>
    <w:pPr>
      <w:pBdr>
        <w:bottom w:val="single" w:sz="8" w:space="4" w:color="2DA2BF"/>
      </w:pBdr>
      <w:spacing w:after="300"/>
      <w:contextualSpacing/>
    </w:pPr>
    <w:rPr>
      <w:rFonts w:ascii="Cambria" w:hAnsi="Cambria"/>
      <w:color w:val="343434"/>
      <w:spacing w:val="5"/>
      <w:kern w:val="28"/>
      <w:sz w:val="52"/>
      <w:szCs w:val="52"/>
    </w:rPr>
  </w:style>
  <w:style w:type="character" w:customStyle="1" w:styleId="TitreCar">
    <w:name w:val="Titre Car"/>
    <w:link w:val="Titre"/>
    <w:uiPriority w:val="10"/>
    <w:rsid w:val="003A7131"/>
    <w:rPr>
      <w:rFonts w:ascii="Cambria" w:hAnsi="Cambria"/>
      <w:color w:val="343434"/>
      <w:spacing w:val="5"/>
      <w:kern w:val="28"/>
      <w:sz w:val="52"/>
      <w:szCs w:val="52"/>
    </w:rPr>
  </w:style>
  <w:style w:type="paragraph" w:styleId="Sous-titre">
    <w:name w:val="Subtitle"/>
    <w:basedOn w:val="Normal"/>
    <w:next w:val="Normal"/>
    <w:link w:val="Sous-titreCar"/>
    <w:uiPriority w:val="11"/>
    <w:qFormat/>
    <w:rsid w:val="003A7131"/>
    <w:pPr>
      <w:numPr>
        <w:ilvl w:val="1"/>
      </w:numPr>
    </w:pPr>
    <w:rPr>
      <w:rFonts w:ascii="Cambria" w:eastAsia="Times New Roman" w:hAnsi="Cambria"/>
      <w:i/>
      <w:iCs/>
      <w:color w:val="2DA2BF"/>
      <w:spacing w:val="15"/>
      <w:szCs w:val="24"/>
    </w:rPr>
  </w:style>
  <w:style w:type="character" w:customStyle="1" w:styleId="Sous-titreCar">
    <w:name w:val="Sous-titre Car"/>
    <w:link w:val="Sous-titre"/>
    <w:uiPriority w:val="11"/>
    <w:rsid w:val="003A7131"/>
    <w:rPr>
      <w:rFonts w:ascii="Cambria" w:eastAsia="Times New Roman" w:hAnsi="Cambria"/>
      <w:i/>
      <w:iCs/>
      <w:color w:val="2DA2BF"/>
      <w:spacing w:val="15"/>
      <w:sz w:val="24"/>
      <w:szCs w:val="24"/>
    </w:rPr>
  </w:style>
  <w:style w:type="character" w:styleId="lev">
    <w:name w:val="Strong"/>
    <w:uiPriority w:val="22"/>
    <w:qFormat/>
    <w:rsid w:val="003A7131"/>
    <w:rPr>
      <w:b/>
      <w:bCs/>
    </w:rPr>
  </w:style>
  <w:style w:type="character" w:styleId="Accentuation">
    <w:name w:val="Emphasis"/>
    <w:uiPriority w:val="20"/>
    <w:qFormat/>
    <w:rsid w:val="003A7131"/>
    <w:rPr>
      <w:i/>
      <w:iCs/>
    </w:rPr>
  </w:style>
  <w:style w:type="paragraph" w:styleId="Sansinterligne">
    <w:name w:val="No Spacing"/>
    <w:link w:val="SansinterligneCar"/>
    <w:uiPriority w:val="1"/>
    <w:qFormat/>
    <w:rsid w:val="003A7131"/>
    <w:pPr>
      <w:spacing w:after="0" w:line="240" w:lineRule="auto"/>
    </w:pPr>
  </w:style>
  <w:style w:type="character" w:customStyle="1" w:styleId="SansinterligneCar">
    <w:name w:val="Sans interligne Car"/>
    <w:link w:val="Sansinterligne"/>
    <w:uiPriority w:val="1"/>
    <w:rsid w:val="003A7131"/>
  </w:style>
  <w:style w:type="paragraph" w:styleId="Paragraphedeliste">
    <w:name w:val="List Paragraph"/>
    <w:basedOn w:val="Normal"/>
    <w:uiPriority w:val="34"/>
    <w:qFormat/>
    <w:rsid w:val="003A7131"/>
    <w:pPr>
      <w:ind w:left="720"/>
      <w:contextualSpacing/>
    </w:pPr>
  </w:style>
  <w:style w:type="paragraph" w:styleId="Citation">
    <w:name w:val="Quote"/>
    <w:basedOn w:val="Normal"/>
    <w:next w:val="Normal"/>
    <w:link w:val="CitationCar"/>
    <w:uiPriority w:val="29"/>
    <w:qFormat/>
    <w:rsid w:val="003A7131"/>
    <w:rPr>
      <w:i/>
      <w:iCs/>
      <w:color w:val="000000"/>
    </w:rPr>
  </w:style>
  <w:style w:type="character" w:customStyle="1" w:styleId="CitationCar">
    <w:name w:val="Citation Car"/>
    <w:link w:val="Citation"/>
    <w:uiPriority w:val="29"/>
    <w:rsid w:val="003A7131"/>
    <w:rPr>
      <w:i/>
      <w:iCs/>
      <w:color w:val="000000"/>
    </w:rPr>
  </w:style>
  <w:style w:type="paragraph" w:styleId="Citationintense">
    <w:name w:val="Intense Quote"/>
    <w:basedOn w:val="Normal"/>
    <w:next w:val="Normal"/>
    <w:link w:val="CitationintenseCar"/>
    <w:uiPriority w:val="30"/>
    <w:qFormat/>
    <w:rsid w:val="003A713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3A7131"/>
    <w:rPr>
      <w:b/>
      <w:bCs/>
      <w:i/>
      <w:iCs/>
      <w:color w:val="2DA2BF"/>
    </w:rPr>
  </w:style>
  <w:style w:type="character" w:styleId="Accentuationlgre">
    <w:name w:val="Subtle Emphasis"/>
    <w:uiPriority w:val="19"/>
    <w:qFormat/>
    <w:rsid w:val="003A7131"/>
    <w:rPr>
      <w:i/>
      <w:iCs/>
      <w:color w:val="808080"/>
    </w:rPr>
  </w:style>
  <w:style w:type="character" w:styleId="Accentuationintense">
    <w:name w:val="Intense Emphasis"/>
    <w:uiPriority w:val="21"/>
    <w:qFormat/>
    <w:rsid w:val="003A7131"/>
    <w:rPr>
      <w:b/>
      <w:bCs/>
      <w:i/>
      <w:iCs/>
      <w:color w:val="2DA2BF"/>
    </w:rPr>
  </w:style>
  <w:style w:type="character" w:styleId="Rfrencelgre">
    <w:name w:val="Subtle Reference"/>
    <w:uiPriority w:val="31"/>
    <w:qFormat/>
    <w:rsid w:val="003A7131"/>
    <w:rPr>
      <w:smallCaps/>
      <w:color w:val="DA1F28"/>
      <w:u w:val="single"/>
    </w:rPr>
  </w:style>
  <w:style w:type="character" w:styleId="Rfrenceintense">
    <w:name w:val="Intense Reference"/>
    <w:uiPriority w:val="32"/>
    <w:qFormat/>
    <w:rsid w:val="003A7131"/>
    <w:rPr>
      <w:b/>
      <w:bCs/>
      <w:smallCaps/>
      <w:color w:val="DA1F28"/>
      <w:spacing w:val="5"/>
      <w:u w:val="single"/>
    </w:rPr>
  </w:style>
  <w:style w:type="character" w:styleId="Titredulivre">
    <w:name w:val="Book Title"/>
    <w:uiPriority w:val="33"/>
    <w:qFormat/>
    <w:rsid w:val="003A7131"/>
    <w:rPr>
      <w:b/>
      <w:bCs/>
      <w:smallCaps/>
      <w:spacing w:val="5"/>
    </w:rPr>
  </w:style>
  <w:style w:type="paragraph" w:styleId="En-ttedetabledesmatires">
    <w:name w:val="TOC Heading"/>
    <w:basedOn w:val="Titre1"/>
    <w:next w:val="Normal"/>
    <w:uiPriority w:val="39"/>
    <w:semiHidden/>
    <w:unhideWhenUsed/>
    <w:qFormat/>
    <w:rsid w:val="003A7131"/>
    <w:pPr>
      <w:outlineLvl w:val="9"/>
    </w:pPr>
  </w:style>
  <w:style w:type="paragraph" w:styleId="NormalWeb">
    <w:name w:val="Normal (Web)"/>
    <w:basedOn w:val="Normal"/>
    <w:uiPriority w:val="99"/>
    <w:semiHidden/>
    <w:unhideWhenUsed/>
    <w:rsid w:val="001F2EA8"/>
    <w:pPr>
      <w:spacing w:before="100" w:beforeAutospacing="1" w:after="100" w:afterAutospacing="1"/>
    </w:pPr>
    <w:rPr>
      <w:rFonts w:ascii="Times" w:eastAsiaTheme="minorEastAsia" w:hAnsi="Times"/>
      <w:sz w:val="20"/>
      <w:szCs w:val="20"/>
      <w:lang w:eastAsia="fr-FR"/>
    </w:rPr>
  </w:style>
  <w:style w:type="table" w:styleId="Grilledutableau">
    <w:name w:val="Table Grid"/>
    <w:basedOn w:val="TableauNormal"/>
    <w:rsid w:val="001F2EA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90193"/>
    <w:rPr>
      <w:color w:val="808080"/>
    </w:rPr>
  </w:style>
  <w:style w:type="paragraph" w:customStyle="1" w:styleId="Style5">
    <w:name w:val="Style 5"/>
    <w:basedOn w:val="Normal"/>
    <w:rsid w:val="00953493"/>
    <w:pPr>
      <w:widowControl w:val="0"/>
      <w:suppressAutoHyphens/>
      <w:spacing w:before="144"/>
      <w:ind w:firstLine="360"/>
      <w:jc w:val="both"/>
    </w:pPr>
    <w:rPr>
      <w:rFonts w:eastAsia="Arial Unicode MS"/>
      <w:kern w:val="1"/>
      <w:szCs w:val="24"/>
    </w:rPr>
  </w:style>
  <w:style w:type="paragraph" w:styleId="Notedebasdepage">
    <w:name w:val="footnote text"/>
    <w:basedOn w:val="Normal"/>
    <w:link w:val="NotedebasdepageCar"/>
    <w:uiPriority w:val="99"/>
    <w:semiHidden/>
    <w:unhideWhenUsed/>
    <w:rsid w:val="003B3115"/>
    <w:rPr>
      <w:rFonts w:eastAsia="Times New Roman"/>
      <w:sz w:val="20"/>
      <w:szCs w:val="20"/>
      <w:lang w:eastAsia="fr-FR"/>
    </w:rPr>
  </w:style>
  <w:style w:type="character" w:customStyle="1" w:styleId="NotedebasdepageCar">
    <w:name w:val="Note de bas de page Car"/>
    <w:basedOn w:val="Policepardfaut"/>
    <w:link w:val="Notedebasdepage"/>
    <w:uiPriority w:val="99"/>
    <w:semiHidden/>
    <w:rsid w:val="003B3115"/>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3B3115"/>
    <w:rPr>
      <w:vertAlign w:val="superscript"/>
    </w:rPr>
  </w:style>
  <w:style w:type="paragraph" w:customStyle="1" w:styleId="Default">
    <w:name w:val="Default"/>
    <w:rsid w:val="000C137F"/>
    <w:pPr>
      <w:autoSpaceDE w:val="0"/>
      <w:autoSpaceDN w:val="0"/>
      <w:adjustRightInd w:val="0"/>
      <w:spacing w:after="0" w:line="240" w:lineRule="auto"/>
    </w:pPr>
    <w:rPr>
      <w:rFonts w:ascii="OEKUZC+TimesNewRomanPS-BoldMT" w:eastAsiaTheme="minorHAnsi" w:hAnsi="OEKUZC+TimesNewRomanPS-BoldMT" w:cs="OEKUZC+TimesNewRomanPS-BoldMT"/>
      <w:color w:val="000000"/>
      <w:sz w:val="24"/>
      <w:szCs w:val="24"/>
    </w:rPr>
  </w:style>
  <w:style w:type="paragraph" w:styleId="En-tte">
    <w:name w:val="header"/>
    <w:basedOn w:val="Normal"/>
    <w:link w:val="En-tteCar"/>
    <w:uiPriority w:val="99"/>
    <w:unhideWhenUsed/>
    <w:rsid w:val="00AC64B4"/>
    <w:pPr>
      <w:tabs>
        <w:tab w:val="center" w:pos="4536"/>
        <w:tab w:val="right" w:pos="9072"/>
      </w:tabs>
    </w:pPr>
  </w:style>
  <w:style w:type="character" w:customStyle="1" w:styleId="En-tteCar">
    <w:name w:val="En-tête Car"/>
    <w:basedOn w:val="Policepardfaut"/>
    <w:link w:val="En-tte"/>
    <w:uiPriority w:val="99"/>
    <w:rsid w:val="00AC64B4"/>
    <w:rPr>
      <w:rFonts w:ascii="Times New Roman" w:hAnsi="Times New Roman" w:cs="Times New Roman"/>
      <w:sz w:val="24"/>
    </w:rPr>
  </w:style>
  <w:style w:type="paragraph" w:styleId="Pieddepage">
    <w:name w:val="footer"/>
    <w:basedOn w:val="Normal"/>
    <w:link w:val="PieddepageCar"/>
    <w:uiPriority w:val="99"/>
    <w:unhideWhenUsed/>
    <w:rsid w:val="00AC64B4"/>
    <w:pPr>
      <w:tabs>
        <w:tab w:val="center" w:pos="4536"/>
        <w:tab w:val="right" w:pos="9072"/>
      </w:tabs>
    </w:pPr>
  </w:style>
  <w:style w:type="character" w:customStyle="1" w:styleId="PieddepageCar">
    <w:name w:val="Pied de page Car"/>
    <w:basedOn w:val="Policepardfaut"/>
    <w:link w:val="Pieddepage"/>
    <w:uiPriority w:val="99"/>
    <w:rsid w:val="00AC64B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2810</Words>
  <Characters>15461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Ninise</dc:creator>
  <cp:keywords/>
  <dc:description/>
  <cp:lastModifiedBy>Ninise</cp:lastModifiedBy>
  <cp:revision>2</cp:revision>
  <dcterms:created xsi:type="dcterms:W3CDTF">2022-03-22T14:47:00Z</dcterms:created>
  <dcterms:modified xsi:type="dcterms:W3CDTF">2022-03-23T07:53:00Z</dcterms:modified>
</cp:coreProperties>
</file>