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6EB7" w14:textId="36F837BA" w:rsidR="006D5145" w:rsidRPr="00185115" w:rsidRDefault="00185115" w:rsidP="0018511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906"/>
        <w:rPr>
          <w:b/>
          <w:bCs/>
        </w:rPr>
      </w:pPr>
      <w:r w:rsidRPr="00185115">
        <w:rPr>
          <w:b/>
          <w:bCs/>
        </w:rPr>
        <w:t>PC* 2021/2022</w:t>
      </w:r>
    </w:p>
    <w:p w14:paraId="6B7E990F" w14:textId="6F56C7F4" w:rsidR="00185115" w:rsidRPr="00185115" w:rsidRDefault="00185115" w:rsidP="0018511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906"/>
        <w:rPr>
          <w:b/>
          <w:bCs/>
        </w:rPr>
      </w:pPr>
      <w:r w:rsidRPr="00185115">
        <w:rPr>
          <w:b/>
          <w:bCs/>
        </w:rPr>
        <w:t xml:space="preserve">Bellevue </w:t>
      </w:r>
    </w:p>
    <w:p w14:paraId="6F41BD45" w14:textId="4806F3FB" w:rsidR="00185115" w:rsidRDefault="00185115"/>
    <w:p w14:paraId="4DCABE06" w14:textId="100065F1" w:rsidR="00185115" w:rsidRPr="00F2790C" w:rsidRDefault="00185115" w:rsidP="00F2790C">
      <w:pPr>
        <w:jc w:val="center"/>
        <w:rPr>
          <w:b/>
          <w:bCs/>
        </w:rPr>
      </w:pPr>
      <w:r w:rsidRPr="00F2790C">
        <w:rPr>
          <w:b/>
          <w:bCs/>
        </w:rPr>
        <w:t xml:space="preserve">TD </w:t>
      </w:r>
      <w:r w:rsidR="00F2790C" w:rsidRPr="00F2790C">
        <w:rPr>
          <w:b/>
          <w:bCs/>
        </w:rPr>
        <w:t>8 : Réactions d’addition sur les hydrocarbures insaturés</w:t>
      </w:r>
    </w:p>
    <w:p w14:paraId="61F79252" w14:textId="71B530EC" w:rsidR="00185115" w:rsidRDefault="00185115"/>
    <w:p w14:paraId="0C338F59" w14:textId="310F0281" w:rsidR="00185115" w:rsidRDefault="00185115"/>
    <w:p w14:paraId="27DFD90B" w14:textId="5D64935C" w:rsidR="00185115" w:rsidRDefault="00185115">
      <w:r w:rsidRPr="00185115">
        <w:rPr>
          <w:b/>
          <w:bCs/>
          <w:i/>
          <w:iCs/>
          <w:u w:val="single"/>
        </w:rPr>
        <w:t xml:space="preserve">Exercice </w:t>
      </w:r>
      <w:proofErr w:type="gramStart"/>
      <w:r w:rsidRPr="00185115">
        <w:rPr>
          <w:b/>
          <w:bCs/>
          <w:i/>
          <w:iCs/>
          <w:u w:val="single"/>
        </w:rPr>
        <w:t>1</w:t>
      </w:r>
      <w:r>
        <w:t>.Indiquer</w:t>
      </w:r>
      <w:proofErr w:type="gramEnd"/>
      <w:r>
        <w:t xml:space="preserve"> les méthodes de  préparation connues à ce jour </w:t>
      </w:r>
    </w:p>
    <w:p w14:paraId="76760A55" w14:textId="416B9366" w:rsidR="00185115" w:rsidRDefault="00185115">
      <w:r>
        <w:t xml:space="preserve">1) des composés éthyléniques </w:t>
      </w:r>
    </w:p>
    <w:p w14:paraId="49300303" w14:textId="5714855A" w:rsidR="00185115" w:rsidRDefault="00185115">
      <w:r>
        <w:t>3) des alcools</w:t>
      </w:r>
    </w:p>
    <w:p w14:paraId="1D1A4090" w14:textId="77777777" w:rsidR="00185115" w:rsidRDefault="00185115" w:rsidP="00185115">
      <w:r>
        <w:t xml:space="preserve">2) des acides carboxyliques </w:t>
      </w:r>
    </w:p>
    <w:p w14:paraId="494CA9C8" w14:textId="132BA52A" w:rsidR="00185115" w:rsidRDefault="00185115"/>
    <w:p w14:paraId="0C6BEF5D" w14:textId="23CA719E" w:rsidR="00185115" w:rsidRDefault="00185115"/>
    <w:p w14:paraId="658C035B" w14:textId="63BB1596" w:rsidR="00185115" w:rsidRPr="00977DC6" w:rsidRDefault="00185115" w:rsidP="00185115">
      <w:r w:rsidRPr="00BA1450">
        <w:rPr>
          <w:b/>
          <w:bCs/>
          <w:i/>
          <w:iCs/>
          <w:u w:val="single"/>
        </w:rPr>
        <w:t>Exercice 2 </w:t>
      </w:r>
      <w:r w:rsidRPr="00185115">
        <w:rPr>
          <w:b/>
          <w:bCs/>
          <w:i/>
          <w:iCs/>
        </w:rPr>
        <w:t>:</w:t>
      </w:r>
      <w:r>
        <w:t xml:space="preserve"> </w:t>
      </w:r>
      <w:r>
        <w:rPr>
          <w:b/>
          <w:bCs/>
        </w:rPr>
        <w:t xml:space="preserve">Structure du </w:t>
      </w:r>
      <w:proofErr w:type="spellStart"/>
      <w:r>
        <w:rPr>
          <w:b/>
          <w:bCs/>
        </w:rPr>
        <w:t>myrcène</w:t>
      </w:r>
      <w:proofErr w:type="spellEnd"/>
    </w:p>
    <w:p w14:paraId="4769A32F" w14:textId="77777777" w:rsidR="00185115" w:rsidRDefault="00185115" w:rsidP="00185115">
      <w:pPr>
        <w:jc w:val="both"/>
      </w:pPr>
      <w:r>
        <w:t xml:space="preserve">Le </w:t>
      </w:r>
      <w:proofErr w:type="spellStart"/>
      <w:r>
        <w:t>myrcène</w:t>
      </w:r>
      <w:proofErr w:type="spellEnd"/>
      <w:r>
        <w:t xml:space="preserve"> de formule brute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16</w:t>
      </w:r>
      <w:r>
        <w:t xml:space="preserve"> est l’un des composés obtenus par pyrolyse du </w:t>
      </w:r>
      <w:r w:rsidRPr="00E95FA1">
        <w:rPr>
          <w:rFonts w:ascii="Symbol" w:hAnsi="Symbol"/>
        </w:rPr>
        <w:t>b</w:t>
      </w:r>
      <w:r>
        <w:t xml:space="preserve"> –pinène. On se propose de déterminer sa structure.</w:t>
      </w:r>
    </w:p>
    <w:p w14:paraId="3AA615D8" w14:textId="77777777" w:rsidR="00185115" w:rsidRDefault="00185115" w:rsidP="00185115">
      <w:pPr>
        <w:jc w:val="both"/>
      </w:pPr>
      <w:r>
        <w:t xml:space="preserve">L’ozonolyse du </w:t>
      </w:r>
      <w:proofErr w:type="spellStart"/>
      <w:r>
        <w:t>myrcène</w:t>
      </w:r>
      <w:proofErr w:type="spellEnd"/>
      <w:r>
        <w:t xml:space="preserve"> suivie d’une hydrolyse acide en présence de </w:t>
      </w:r>
      <w:proofErr w:type="gramStart"/>
      <w:r>
        <w:t>zinc ,</w:t>
      </w:r>
      <w:proofErr w:type="gramEnd"/>
      <w:r>
        <w:t xml:space="preserve"> conduit à l’obtention de deux molécules de méthanal, d’une molécule de propanone et d’une molécule de 2-oxopentanedial.</w:t>
      </w:r>
    </w:p>
    <w:p w14:paraId="10A0DC29" w14:textId="7EF60AD6" w:rsidR="00185115" w:rsidRDefault="00185115" w:rsidP="00185115">
      <w:pPr>
        <w:jc w:val="both"/>
      </w:pPr>
      <w:r>
        <w:t>Remarque</w:t>
      </w:r>
      <w:proofErr w:type="gramStart"/>
      <w:r>
        <w:t> :Sur</w:t>
      </w:r>
      <w:proofErr w:type="gramEnd"/>
      <w:r>
        <w:t xml:space="preserve"> une double liaison C=C  la réaction d’ozonolyse a le même effet qu’une coupure oxydante de  Lemieux Johnson </w:t>
      </w:r>
    </w:p>
    <w:p w14:paraId="062AB876" w14:textId="77777777" w:rsidR="00185115" w:rsidRDefault="00185115" w:rsidP="00185115">
      <w:pPr>
        <w:jc w:val="both"/>
      </w:pPr>
      <w:r>
        <w:t xml:space="preserve">1.Ecrire les représentations topologiques des trois structures possibles pour le </w:t>
      </w:r>
      <w:proofErr w:type="spellStart"/>
      <w:r>
        <w:t>myrcène</w:t>
      </w:r>
      <w:proofErr w:type="spellEnd"/>
      <w:r>
        <w:t>.</w:t>
      </w:r>
    </w:p>
    <w:p w14:paraId="2FF336BF" w14:textId="77777777" w:rsidR="00185115" w:rsidRDefault="00185115" w:rsidP="00185115">
      <w:pPr>
        <w:jc w:val="both"/>
      </w:pPr>
      <w:r>
        <w:t xml:space="preserve">2. L’hydrogénation partielle du </w:t>
      </w:r>
      <w:proofErr w:type="spellStart"/>
      <w:r>
        <w:t>myrcène</w:t>
      </w:r>
      <w:proofErr w:type="spellEnd"/>
      <w:r>
        <w:t xml:space="preserve">, en présence de nickel de Sabatier, conduit à utiliser des quantités équimolaires de </w:t>
      </w:r>
      <w:proofErr w:type="spellStart"/>
      <w:r>
        <w:t>myrcène</w:t>
      </w:r>
      <w:proofErr w:type="spellEnd"/>
      <w:r>
        <w:t xml:space="preserve"> et de </w:t>
      </w:r>
      <w:proofErr w:type="gramStart"/>
      <w:r>
        <w:t>dihydrogène .</w:t>
      </w:r>
      <w:proofErr w:type="gramEnd"/>
      <w:r>
        <w:t xml:space="preserve"> Sachant que le nickel de Sabatier permet l’hydrogénation sélective des alcènes </w:t>
      </w:r>
      <w:proofErr w:type="gramStart"/>
      <w:r>
        <w:t>monosubstitués ,</w:t>
      </w:r>
      <w:proofErr w:type="gramEnd"/>
      <w:r>
        <w:t xml:space="preserve"> montrer qu’il ne reste que deux formules possibles pour le </w:t>
      </w:r>
      <w:proofErr w:type="spellStart"/>
      <w:r>
        <w:t>myrcène</w:t>
      </w:r>
      <w:proofErr w:type="spellEnd"/>
      <w:r>
        <w:t>.</w:t>
      </w:r>
    </w:p>
    <w:p w14:paraId="208819DA" w14:textId="2DA848CF" w:rsidR="00185115" w:rsidRDefault="00185115" w:rsidP="00185115">
      <w:pPr>
        <w:jc w:val="both"/>
      </w:pPr>
      <w:r>
        <w:t xml:space="preserve">3. Sachant que le produit résultant de l’hydrogénation du </w:t>
      </w:r>
      <w:proofErr w:type="spellStart"/>
      <w:r>
        <w:t>myrcène</w:t>
      </w:r>
      <w:proofErr w:type="spellEnd"/>
      <w:r>
        <w:t xml:space="preserve"> en présence du nickel de Sabatier ne possède pas de liaisons conjuguées, en déduire la formule semi-développée du </w:t>
      </w:r>
      <w:proofErr w:type="spellStart"/>
      <w:proofErr w:type="gramStart"/>
      <w:r>
        <w:t>myrcène</w:t>
      </w:r>
      <w:proofErr w:type="spellEnd"/>
      <w:r>
        <w:t xml:space="preserve"> .</w:t>
      </w:r>
      <w:proofErr w:type="gramEnd"/>
      <w:r>
        <w:t xml:space="preserve"> </w:t>
      </w:r>
    </w:p>
    <w:p w14:paraId="2BFDFA27" w14:textId="4972728C" w:rsidR="00185115" w:rsidRDefault="00185115" w:rsidP="00185115">
      <w:pPr>
        <w:jc w:val="both"/>
      </w:pPr>
    </w:p>
    <w:p w14:paraId="46A15088" w14:textId="359B4BEC" w:rsidR="00185115" w:rsidRDefault="00185115" w:rsidP="00185115">
      <w:pPr>
        <w:jc w:val="both"/>
      </w:pPr>
    </w:p>
    <w:p w14:paraId="349652CA" w14:textId="77777777" w:rsidR="00185115" w:rsidRPr="00AA7A4D" w:rsidRDefault="00185115" w:rsidP="00185115">
      <w:pPr>
        <w:tabs>
          <w:tab w:val="num" w:pos="709"/>
        </w:tabs>
        <w:jc w:val="both"/>
        <w:rPr>
          <w:rFonts w:ascii="Calibri" w:hAnsi="Calibri" w:cs="Calibri"/>
          <w:b/>
        </w:rPr>
      </w:pPr>
      <w:r w:rsidRPr="00185115">
        <w:rPr>
          <w:rFonts w:ascii="Calibri" w:hAnsi="Calibri" w:cs="Calibri"/>
          <w:b/>
          <w:bCs/>
          <w:i/>
          <w:iCs/>
          <w:u w:val="single"/>
        </w:rPr>
        <w:t xml:space="preserve">Exercice </w:t>
      </w:r>
      <w:proofErr w:type="gramStart"/>
      <w:r w:rsidRPr="00185115">
        <w:rPr>
          <w:rFonts w:ascii="Calibri" w:hAnsi="Calibri" w:cs="Calibri"/>
          <w:b/>
          <w:bCs/>
          <w:i/>
          <w:iCs/>
          <w:u w:val="single"/>
        </w:rPr>
        <w:t>3</w:t>
      </w:r>
      <w:r>
        <w:rPr>
          <w:rFonts w:ascii="Calibri" w:hAnsi="Calibri" w:cs="Calibri"/>
        </w:rPr>
        <w:t xml:space="preserve"> </w:t>
      </w:r>
      <w:r w:rsidRPr="00AA7A4D">
        <w:rPr>
          <w:rFonts w:ascii="Calibri" w:hAnsi="Calibri" w:cs="Calibri"/>
        </w:rPr>
        <w:t> :</w:t>
      </w:r>
      <w:proofErr w:type="gramEnd"/>
      <w:r w:rsidRPr="00AA7A4D">
        <w:rPr>
          <w:rFonts w:ascii="Calibri" w:hAnsi="Calibri" w:cs="Calibri"/>
        </w:rPr>
        <w:t xml:space="preserve"> </w:t>
      </w:r>
      <w:r w:rsidRPr="00AA7A4D">
        <w:rPr>
          <w:rFonts w:ascii="Calibri" w:hAnsi="Calibri" w:cs="Calibri"/>
          <w:b/>
        </w:rPr>
        <w:t>Le bore en chimie organique</w:t>
      </w:r>
    </w:p>
    <w:p w14:paraId="05F2DEE3" w14:textId="77777777" w:rsidR="00185115" w:rsidRPr="00F0421B" w:rsidRDefault="00185115" w:rsidP="00185115">
      <w:pPr>
        <w:ind w:firstLine="708"/>
        <w:jc w:val="both"/>
      </w:pPr>
      <w:r>
        <w:t>Le bore trouve deux applications notoires en chimie organique : l'</w:t>
      </w:r>
      <w:proofErr w:type="spellStart"/>
      <w:r>
        <w:t>hydroboration</w:t>
      </w:r>
      <w:proofErr w:type="spellEnd"/>
      <w:r>
        <w:t xml:space="preserve"> </w:t>
      </w:r>
      <w:r w:rsidRPr="007778A0">
        <w:rPr>
          <w:i/>
        </w:rPr>
        <w:t>via</w:t>
      </w:r>
      <w:r>
        <w:t xml:space="preserve"> le borane et la réduction </w:t>
      </w:r>
      <w:r w:rsidRPr="007778A0">
        <w:rPr>
          <w:i/>
        </w:rPr>
        <w:t>via</w:t>
      </w:r>
      <w:r>
        <w:t xml:space="preserve"> le </w:t>
      </w:r>
      <w:proofErr w:type="spellStart"/>
      <w:r>
        <w:t>tétrahydruroborate</w:t>
      </w:r>
      <w:proofErr w:type="spellEnd"/>
      <w:r>
        <w:t xml:space="preserve"> de sodium ou d'autres réactifs analogues. Ces deux réactifs sont obtenus à partir de l'acide borique H</w:t>
      </w:r>
      <w:r w:rsidRPr="007778A0">
        <w:rPr>
          <w:vertAlign w:val="subscript"/>
        </w:rPr>
        <w:t>3</w:t>
      </w:r>
      <w:r>
        <w:t>BO</w:t>
      </w:r>
      <w:r w:rsidRPr="007778A0">
        <w:rPr>
          <w:vertAlign w:val="subscript"/>
        </w:rPr>
        <w:t>3</w:t>
      </w:r>
      <w:r>
        <w:t>. D'autres composés à base de bore sont utilisés en chimie organométallique comme par exemple pour le couplage de Suzuki (document 8, page 13).</w:t>
      </w:r>
    </w:p>
    <w:p w14:paraId="515D533A" w14:textId="77777777" w:rsidR="00185115" w:rsidRPr="00AF242F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  <w:szCs w:val="8"/>
        </w:rPr>
      </w:pPr>
    </w:p>
    <w:p w14:paraId="044EAAB8" w14:textId="77777777" w:rsidR="00185115" w:rsidRPr="00F0421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1464A">
        <w:rPr>
          <w:b/>
        </w:rPr>
        <w:t xml:space="preserve">Document </w:t>
      </w:r>
      <w:r>
        <w:rPr>
          <w:b/>
        </w:rPr>
        <w:t xml:space="preserve">4 </w:t>
      </w:r>
      <w:r w:rsidRPr="00A84FD1">
        <w:rPr>
          <w:rFonts w:ascii="Symbol" w:hAnsi="Symbol"/>
          <w:b/>
        </w:rPr>
        <w:t></w:t>
      </w:r>
      <w:r>
        <w:rPr>
          <w:b/>
        </w:rPr>
        <w:t xml:space="preserve"> </w:t>
      </w:r>
      <w:r w:rsidRPr="00F1464A">
        <w:rPr>
          <w:b/>
        </w:rPr>
        <w:t>Synthèses de réactifs à base d</w:t>
      </w:r>
      <w:r>
        <w:rPr>
          <w:b/>
        </w:rPr>
        <w:t>e bore pour la chimie organique</w:t>
      </w:r>
    </w:p>
    <w:p w14:paraId="58F815BB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Synthèse du </w:t>
      </w:r>
      <w:proofErr w:type="spellStart"/>
      <w:r>
        <w:t>tétrahydruroborate</w:t>
      </w:r>
      <w:proofErr w:type="spellEnd"/>
      <w:r>
        <w:t xml:space="preserve"> de sodium :</w:t>
      </w:r>
    </w:p>
    <w:p w14:paraId="40668C50" w14:textId="77777777" w:rsidR="00185115" w:rsidRPr="0012779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lang w:val="en-GB"/>
        </w:rPr>
      </w:pPr>
      <w:r w:rsidRPr="00F1464A">
        <w:rPr>
          <w:lang w:val="en-GB"/>
        </w:rPr>
        <w:t>H</w:t>
      </w:r>
      <w:r w:rsidRPr="00F1464A">
        <w:rPr>
          <w:vertAlign w:val="subscript"/>
          <w:lang w:val="en-GB"/>
        </w:rPr>
        <w:t>3</w:t>
      </w:r>
      <w:r w:rsidRPr="00F1464A">
        <w:rPr>
          <w:lang w:val="en-GB"/>
        </w:rPr>
        <w:t>BO</w:t>
      </w:r>
      <w:r w:rsidRPr="00F1464A">
        <w:rPr>
          <w:vertAlign w:val="subscript"/>
          <w:lang w:val="en-GB"/>
        </w:rPr>
        <w:t>3</w:t>
      </w:r>
      <w:r w:rsidRPr="00F1464A">
        <w:rPr>
          <w:lang w:val="en-GB"/>
        </w:rPr>
        <w:t xml:space="preserve"> + 3 CH</w:t>
      </w:r>
      <w:r w:rsidRPr="00F1464A">
        <w:rPr>
          <w:vertAlign w:val="subscript"/>
          <w:lang w:val="en-GB"/>
        </w:rPr>
        <w:t>3</w:t>
      </w:r>
      <w:r w:rsidRPr="00F1464A">
        <w:rPr>
          <w:lang w:val="en-GB"/>
        </w:rPr>
        <w:t xml:space="preserve">OH </w:t>
      </w:r>
      <w:r>
        <w:sym w:font="Wingdings 3" w:char="F044"/>
      </w:r>
      <w:r w:rsidRPr="00F1464A">
        <w:rPr>
          <w:lang w:val="en-GB"/>
        </w:rPr>
        <w:t xml:space="preserve"> B(OCH</w:t>
      </w:r>
      <w:r w:rsidRPr="00F1464A">
        <w:rPr>
          <w:vertAlign w:val="subscript"/>
          <w:lang w:val="en-GB"/>
        </w:rPr>
        <w:t>3</w:t>
      </w:r>
      <w:r w:rsidRPr="00F1464A">
        <w:rPr>
          <w:lang w:val="en-GB"/>
        </w:rPr>
        <w:t>)</w:t>
      </w:r>
      <w:r w:rsidRPr="00F1464A">
        <w:rPr>
          <w:vertAlign w:val="subscript"/>
          <w:lang w:val="en-GB"/>
        </w:rPr>
        <w:t>3</w:t>
      </w:r>
      <w:r w:rsidRPr="00F1464A">
        <w:rPr>
          <w:lang w:val="en-GB"/>
        </w:rPr>
        <w:t xml:space="preserve"> + 3 H</w:t>
      </w:r>
      <w:r w:rsidRPr="00F1464A">
        <w:rPr>
          <w:vertAlign w:val="subscript"/>
          <w:lang w:val="en-GB"/>
        </w:rPr>
        <w:t>2</w:t>
      </w:r>
      <w:r w:rsidRPr="00F1464A">
        <w:rPr>
          <w:lang w:val="en-GB"/>
        </w:rPr>
        <w:t>O</w:t>
      </w:r>
      <w:r>
        <w:rPr>
          <w:lang w:val="en-GB"/>
        </w:rPr>
        <w:t xml:space="preserve"> dans H</w:t>
      </w:r>
      <w:r w:rsidRPr="00806D97">
        <w:rPr>
          <w:vertAlign w:val="subscript"/>
          <w:lang w:val="en-GB"/>
        </w:rPr>
        <w:t>2</w:t>
      </w:r>
      <w:r>
        <w:rPr>
          <w:lang w:val="en-GB"/>
        </w:rPr>
        <w:t>SO</w:t>
      </w:r>
      <w:r w:rsidRPr="00806D97">
        <w:rPr>
          <w:vertAlign w:val="subscript"/>
          <w:lang w:val="en-GB"/>
        </w:rPr>
        <w:t>4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concentré</w:t>
      </w:r>
      <w:proofErr w:type="spellEnd"/>
    </w:p>
    <w:p w14:paraId="3921A9B0" w14:textId="77777777" w:rsidR="00185115" w:rsidRPr="00737B3D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737B3D">
        <w:t>B(OCH</w:t>
      </w:r>
      <w:r w:rsidRPr="00737B3D">
        <w:rPr>
          <w:vertAlign w:val="subscript"/>
        </w:rPr>
        <w:t>3</w:t>
      </w:r>
      <w:r w:rsidRPr="00737B3D">
        <w:t>)</w:t>
      </w:r>
      <w:r w:rsidRPr="00737B3D">
        <w:rPr>
          <w:vertAlign w:val="subscript"/>
        </w:rPr>
        <w:t>3</w:t>
      </w:r>
      <w:r w:rsidRPr="00737B3D">
        <w:t xml:space="preserve"> + </w:t>
      </w:r>
      <w:proofErr w:type="spellStart"/>
      <w:r w:rsidRPr="00737B3D">
        <w:t>NaH</w:t>
      </w:r>
      <w:proofErr w:type="spellEnd"/>
      <w:r w:rsidRPr="00737B3D">
        <w:t xml:space="preserve"> </w:t>
      </w:r>
      <w:r>
        <w:rPr>
          <w:lang w:val="en-GB"/>
        </w:rPr>
        <w:sym w:font="Wingdings 3" w:char="F044"/>
      </w:r>
      <w:r w:rsidRPr="00737B3D">
        <w:t xml:space="preserve"> NaBH</w:t>
      </w:r>
      <w:r w:rsidRPr="00737B3D">
        <w:rPr>
          <w:vertAlign w:val="subscript"/>
        </w:rPr>
        <w:t>4</w:t>
      </w:r>
      <w:r w:rsidRPr="00737B3D">
        <w:t xml:space="preserve"> + 3 NaOCH</w:t>
      </w:r>
      <w:r w:rsidRPr="00737B3D">
        <w:rPr>
          <w:vertAlign w:val="subscript"/>
        </w:rPr>
        <w:t>3</w:t>
      </w:r>
    </w:p>
    <w:p w14:paraId="5B77897F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2779B">
        <w:rPr>
          <w:i/>
        </w:rPr>
        <w:t>N.B.</w:t>
      </w:r>
      <w:r>
        <w:t xml:space="preserve"> </w:t>
      </w:r>
      <w:r w:rsidRPr="0012779B">
        <w:t>En présence d'acide sulfurique, l'acide borique se déshydrate selon le bilan suivant :</w:t>
      </w:r>
    </w:p>
    <w:p w14:paraId="13E2AEB2" w14:textId="77777777" w:rsidR="00185115" w:rsidRPr="0012779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H</w:t>
      </w:r>
      <w:r w:rsidRPr="00D062FF">
        <w:rPr>
          <w:vertAlign w:val="subscript"/>
        </w:rPr>
        <w:t>3</w:t>
      </w:r>
      <w:r>
        <w:t>BO</w:t>
      </w:r>
      <w:r w:rsidRPr="00D062FF">
        <w:rPr>
          <w:vertAlign w:val="subscript"/>
        </w:rPr>
        <w:t>3</w:t>
      </w:r>
      <w:r>
        <w:t xml:space="preserve"> </w:t>
      </w:r>
      <w:r>
        <w:sym w:font="Wingdings 3" w:char="F044"/>
      </w:r>
      <w:r>
        <w:t xml:space="preserve"> B(O)OH + H</w:t>
      </w:r>
      <w:r w:rsidRPr="00D062FF">
        <w:rPr>
          <w:vertAlign w:val="subscript"/>
        </w:rPr>
        <w:t>2</w:t>
      </w:r>
      <w:r>
        <w:t>O</w:t>
      </w:r>
    </w:p>
    <w:p w14:paraId="7A54A92B" w14:textId="77777777" w:rsidR="00185115" w:rsidRPr="00F1464A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1464A">
        <w:t>Synthèse du diborane</w:t>
      </w:r>
      <w:r>
        <w:t xml:space="preserve"> :</w:t>
      </w:r>
    </w:p>
    <w:p w14:paraId="1CEAD3E7" w14:textId="77777777" w:rsidR="00185115" w:rsidRPr="00F0421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vertAlign w:val="subscript"/>
        </w:rPr>
      </w:pPr>
      <w:r>
        <w:t>2</w:t>
      </w:r>
      <w:r w:rsidRPr="00F1464A">
        <w:t>H</w:t>
      </w:r>
      <w:r w:rsidRPr="00F1464A">
        <w:rPr>
          <w:vertAlign w:val="subscript"/>
        </w:rPr>
        <w:t>3</w:t>
      </w:r>
      <w:r w:rsidRPr="00F1464A">
        <w:t>BO</w:t>
      </w:r>
      <w:r w:rsidRPr="00F1464A">
        <w:rPr>
          <w:vertAlign w:val="subscript"/>
        </w:rPr>
        <w:t>3</w:t>
      </w:r>
      <w:r w:rsidRPr="00F1464A">
        <w:t xml:space="preserve"> + 6 </w:t>
      </w:r>
      <w:proofErr w:type="spellStart"/>
      <w:r w:rsidRPr="00F1464A">
        <w:t>NaH</w:t>
      </w:r>
      <w:proofErr w:type="spellEnd"/>
      <w:r w:rsidRPr="00F1464A">
        <w:t xml:space="preserve"> </w:t>
      </w:r>
      <w:r>
        <w:rPr>
          <w:lang w:val="en-GB"/>
        </w:rPr>
        <w:sym w:font="Wingdings 3" w:char="F044"/>
      </w:r>
      <w:r w:rsidRPr="0012779B">
        <w:t xml:space="preserve"> 6 </w:t>
      </w:r>
      <w:proofErr w:type="spellStart"/>
      <w:r w:rsidRPr="0012779B">
        <w:t>NaOH</w:t>
      </w:r>
      <w:proofErr w:type="spellEnd"/>
      <w:r w:rsidRPr="0012779B">
        <w:t xml:space="preserve"> + B</w:t>
      </w:r>
      <w:r w:rsidRPr="0012779B">
        <w:rPr>
          <w:vertAlign w:val="subscript"/>
        </w:rPr>
        <w:t>2</w:t>
      </w:r>
      <w:r w:rsidRPr="0012779B">
        <w:t>H</w:t>
      </w:r>
      <w:r w:rsidRPr="0012779B">
        <w:rPr>
          <w:vertAlign w:val="subscript"/>
        </w:rPr>
        <w:t>6</w:t>
      </w:r>
    </w:p>
    <w:p w14:paraId="77D0135D" w14:textId="77777777" w:rsidR="00185115" w:rsidRPr="00AF242F" w:rsidRDefault="00185115" w:rsidP="00185115">
      <w:pPr>
        <w:jc w:val="both"/>
        <w:rPr>
          <w:sz w:val="28"/>
          <w:szCs w:val="28"/>
        </w:rPr>
      </w:pPr>
    </w:p>
    <w:p w14:paraId="0483DDCF" w14:textId="77777777" w:rsidR="00185115" w:rsidRDefault="00185115" w:rsidP="00185115">
      <w:pPr>
        <w:ind w:left="142"/>
        <w:jc w:val="both"/>
      </w:pPr>
      <w:r>
        <w:t xml:space="preserve">1-Le </w:t>
      </w:r>
      <w:proofErr w:type="spellStart"/>
      <w:r>
        <w:t>triméthylborate</w:t>
      </w:r>
      <w:proofErr w:type="spellEnd"/>
      <w:r>
        <w:t xml:space="preserve"> B(OCH</w:t>
      </w:r>
      <w:r w:rsidRPr="00235D9A">
        <w:rPr>
          <w:vertAlign w:val="subscript"/>
        </w:rPr>
        <w:t>3</w:t>
      </w:r>
      <w:r>
        <w:t>)</w:t>
      </w:r>
      <w:r w:rsidRPr="00235D9A">
        <w:rPr>
          <w:vertAlign w:val="subscript"/>
        </w:rPr>
        <w:t>3</w:t>
      </w:r>
      <w:r>
        <w:t xml:space="preserve"> rentre dans la catégorie des esters de borate (esters inorganiques) dont la structure semble pourtant assez éloignée des esters organiques issus des acides carboxyliques. Comment peut-on justifier cette appellation d'esters ?</w:t>
      </w:r>
    </w:p>
    <w:p w14:paraId="51E10DF6" w14:textId="77777777" w:rsidR="00185115" w:rsidRDefault="00185115" w:rsidP="00185115">
      <w:pPr>
        <w:ind w:left="142"/>
        <w:jc w:val="both"/>
      </w:pPr>
    </w:p>
    <w:p w14:paraId="41E1864F" w14:textId="77777777" w:rsidR="00185115" w:rsidRDefault="00185115" w:rsidP="00185115">
      <w:pPr>
        <w:ind w:left="142"/>
        <w:jc w:val="both"/>
      </w:pPr>
      <w:r>
        <w:t xml:space="preserve">2-Proposer une formule de Lewis de l'acide </w:t>
      </w:r>
      <w:proofErr w:type="spellStart"/>
      <w:r>
        <w:t>métaborique</w:t>
      </w:r>
      <w:proofErr w:type="spellEnd"/>
      <w:r>
        <w:t xml:space="preserve"> B(O)OH.</w:t>
      </w:r>
    </w:p>
    <w:p w14:paraId="03EA6CC7" w14:textId="77777777" w:rsidR="00185115" w:rsidRDefault="00185115" w:rsidP="00185115">
      <w:pPr>
        <w:ind w:left="142"/>
        <w:jc w:val="both"/>
      </w:pPr>
    </w:p>
    <w:p w14:paraId="535BCD3B" w14:textId="77777777" w:rsidR="00185115" w:rsidRDefault="00185115" w:rsidP="00185115">
      <w:pPr>
        <w:ind w:left="142"/>
        <w:jc w:val="both"/>
      </w:pPr>
      <w:r>
        <w:t xml:space="preserve">3-Sachant que l'acide sulfurique intervient de façon catalytique dans la formation de l'acide </w:t>
      </w:r>
      <w:proofErr w:type="spellStart"/>
      <w:r>
        <w:t>métaborique</w:t>
      </w:r>
      <w:proofErr w:type="spellEnd"/>
      <w:r>
        <w:t>, proposer un mécanisme pour sa formation à partir de H</w:t>
      </w:r>
      <w:r w:rsidRPr="00A0471A">
        <w:rPr>
          <w:vertAlign w:val="subscript"/>
        </w:rPr>
        <w:t>3</w:t>
      </w:r>
      <w:r>
        <w:t>BO</w:t>
      </w:r>
      <w:r w:rsidRPr="00A0471A">
        <w:rPr>
          <w:vertAlign w:val="subscript"/>
        </w:rPr>
        <w:t>3</w:t>
      </w:r>
      <w:r>
        <w:t>.</w:t>
      </w:r>
    </w:p>
    <w:p w14:paraId="03DD4075" w14:textId="77777777" w:rsidR="00185115" w:rsidRDefault="00185115" w:rsidP="00185115">
      <w:pPr>
        <w:ind w:left="142"/>
        <w:jc w:val="both"/>
      </w:pPr>
    </w:p>
    <w:p w14:paraId="59FE6AD2" w14:textId="77777777" w:rsidR="00185115" w:rsidRDefault="00185115" w:rsidP="00185115">
      <w:pPr>
        <w:ind w:left="142"/>
        <w:jc w:val="both"/>
      </w:pPr>
      <w:r>
        <w:t>4-Montrer à l'aide d'un mécanisme que le rôle de l'acide sulfurique dans la synthèse de l'ester de borate est très différent de celui de l'acide nécessaire à une estérification impliquant un acide carboxylique et le méthanol.</w:t>
      </w:r>
    </w:p>
    <w:p w14:paraId="1054DB79" w14:textId="77777777" w:rsidR="00185115" w:rsidRDefault="00185115" w:rsidP="00185115">
      <w:pPr>
        <w:ind w:left="142"/>
        <w:jc w:val="both"/>
      </w:pPr>
    </w:p>
    <w:p w14:paraId="22747AFD" w14:textId="77777777" w:rsidR="00185115" w:rsidRDefault="00185115" w:rsidP="00185115">
      <w:pPr>
        <w:tabs>
          <w:tab w:val="num" w:pos="1418"/>
        </w:tabs>
        <w:ind w:left="142"/>
        <w:jc w:val="both"/>
      </w:pPr>
      <w:r>
        <w:t>5-Donner la polarisation de la liaison B−H et justifier le caractère réducteur des composés comportant cette liaison.</w:t>
      </w:r>
    </w:p>
    <w:p w14:paraId="699F0111" w14:textId="77777777" w:rsidR="00185115" w:rsidRPr="008556C6" w:rsidRDefault="00185115" w:rsidP="00185115">
      <w:pPr>
        <w:jc w:val="both"/>
        <w:rPr>
          <w:sz w:val="28"/>
          <w:szCs w:val="28"/>
        </w:rPr>
      </w:pPr>
    </w:p>
    <w:p w14:paraId="13F8DC1E" w14:textId="77777777" w:rsidR="00185115" w:rsidRDefault="00185115" w:rsidP="00185115">
      <w:pPr>
        <w:tabs>
          <w:tab w:val="num" w:pos="1418"/>
        </w:tabs>
        <w:jc w:val="both"/>
      </w:pPr>
      <w:r>
        <w:t>6-Donner le bilan de la réaction faisant intervenir NaBH</w:t>
      </w:r>
      <w:r w:rsidRPr="00584B70">
        <w:rPr>
          <w:vertAlign w:val="subscript"/>
        </w:rPr>
        <w:t>4</w:t>
      </w:r>
      <w:r>
        <w:t xml:space="preserve"> dans la synthèse de la </w:t>
      </w:r>
      <w:proofErr w:type="spellStart"/>
      <w:r>
        <w:t>juvabione</w:t>
      </w:r>
      <w:proofErr w:type="spellEnd"/>
      <w:r>
        <w:t xml:space="preserve"> par </w:t>
      </w:r>
      <w:proofErr w:type="spellStart"/>
      <w:r>
        <w:t>Ficini</w:t>
      </w:r>
      <w:proofErr w:type="spellEnd"/>
      <w:r>
        <w:t xml:space="preserve"> </w:t>
      </w:r>
      <w:r w:rsidRPr="00584B70">
        <w:rPr>
          <w:i/>
        </w:rPr>
        <w:t>et al</w:t>
      </w:r>
      <w:r>
        <w:t xml:space="preserve">. </w:t>
      </w:r>
      <w:proofErr w:type="gramStart"/>
      <w:r>
        <w:t>en</w:t>
      </w:r>
      <w:proofErr w:type="gramEnd"/>
      <w:r>
        <w:t xml:space="preserve"> précisant les conditions opératoires.</w:t>
      </w:r>
    </w:p>
    <w:p w14:paraId="4D2136CD" w14:textId="77777777" w:rsidR="00185115" w:rsidRDefault="00185115" w:rsidP="00185115">
      <w:pPr>
        <w:ind w:left="709"/>
        <w:jc w:val="both"/>
      </w:pPr>
    </w:p>
    <w:p w14:paraId="0E403064" w14:textId="77777777" w:rsidR="00185115" w:rsidRDefault="00185115" w:rsidP="00185115">
      <w:pPr>
        <w:tabs>
          <w:tab w:val="num" w:pos="1418"/>
        </w:tabs>
        <w:jc w:val="both"/>
      </w:pPr>
      <w:r>
        <w:t xml:space="preserve">7-Identifier le rôle des différentes étapes de la synthèse de </w:t>
      </w:r>
      <w:proofErr w:type="spellStart"/>
      <w:r>
        <w:t>Ficini</w:t>
      </w:r>
      <w:proofErr w:type="spellEnd"/>
      <w:r>
        <w:t xml:space="preserve"> </w:t>
      </w:r>
      <w:r w:rsidRPr="00584B70">
        <w:rPr>
          <w:i/>
        </w:rPr>
        <w:t>et al</w:t>
      </w:r>
      <w:r>
        <w:t xml:space="preserve">. </w:t>
      </w:r>
      <w:proofErr w:type="gramStart"/>
      <w:r>
        <w:t>et</w:t>
      </w:r>
      <w:proofErr w:type="gramEnd"/>
      <w:r>
        <w:t xml:space="preserve"> préciser l'intérêt du passage par l'hétérocycle à 5 chaînons qui est détruit dans la dernière étape.</w:t>
      </w:r>
    </w:p>
    <w:p w14:paraId="4F8D1E9B" w14:textId="77777777" w:rsidR="00185115" w:rsidRDefault="00185115" w:rsidP="00185115">
      <w:pPr>
        <w:ind w:left="709"/>
        <w:jc w:val="both"/>
      </w:pPr>
    </w:p>
    <w:p w14:paraId="73DBF593" w14:textId="77777777" w:rsidR="00185115" w:rsidRDefault="00185115" w:rsidP="00185115">
      <w:pPr>
        <w:tabs>
          <w:tab w:val="num" w:pos="1418"/>
        </w:tabs>
        <w:jc w:val="both"/>
      </w:pPr>
      <w:r>
        <w:t>8-Proposer un mécanisme pour la réaction impliquant (CH</w:t>
      </w:r>
      <w:r w:rsidRPr="001A355D">
        <w:rPr>
          <w:vertAlign w:val="subscript"/>
        </w:rPr>
        <w:t>3</w:t>
      </w:r>
      <w:r>
        <w:t>O)</w:t>
      </w:r>
      <w:r w:rsidRPr="001A355D">
        <w:rPr>
          <w:vertAlign w:val="subscript"/>
        </w:rPr>
        <w:t>2</w:t>
      </w:r>
      <w:r>
        <w:t>C=</w:t>
      </w:r>
      <w:proofErr w:type="gramStart"/>
      <w:r>
        <w:t>O,  </w:t>
      </w:r>
      <w:proofErr w:type="spellStart"/>
      <w:r>
        <w:t>NaH</w:t>
      </w:r>
      <w:proofErr w:type="spellEnd"/>
      <w:proofErr w:type="gramEnd"/>
      <w:r>
        <w:t xml:space="preserve"> et conduisant à l'ester. On pourra analyser la polarité de la liaison C=O.</w:t>
      </w:r>
    </w:p>
    <w:p w14:paraId="5868FD5D" w14:textId="77777777" w:rsidR="00185115" w:rsidRDefault="00185115" w:rsidP="00185115">
      <w:pPr>
        <w:ind w:left="709"/>
        <w:jc w:val="both"/>
      </w:pPr>
    </w:p>
    <w:p w14:paraId="4ECCC774" w14:textId="77777777" w:rsidR="00185115" w:rsidRPr="00EF7B4B" w:rsidRDefault="00185115" w:rsidP="00185115">
      <w:pPr>
        <w:tabs>
          <w:tab w:val="num" w:pos="1418"/>
        </w:tabs>
        <w:jc w:val="both"/>
      </w:pPr>
      <w:r>
        <w:t xml:space="preserve">9-L'extrait de la synthèse de la </w:t>
      </w:r>
      <w:proofErr w:type="spellStart"/>
      <w:r>
        <w:t>juvabione</w:t>
      </w:r>
      <w:proofErr w:type="spellEnd"/>
      <w:r>
        <w:t xml:space="preserve"> par </w:t>
      </w:r>
      <w:proofErr w:type="spellStart"/>
      <w:r>
        <w:t>Pawson</w:t>
      </w:r>
      <w:proofErr w:type="spellEnd"/>
      <w:r>
        <w:t xml:space="preserve"> </w:t>
      </w:r>
      <w:r w:rsidRPr="00C11067">
        <w:rPr>
          <w:i/>
        </w:rPr>
        <w:t>et al</w:t>
      </w:r>
      <w:r>
        <w:t xml:space="preserve">. </w:t>
      </w:r>
      <w:proofErr w:type="gramStart"/>
      <w:r>
        <w:t>propose</w:t>
      </w:r>
      <w:proofErr w:type="gramEnd"/>
      <w:r>
        <w:t xml:space="preserve"> l'utilisation d'un hydrure de bore R</w:t>
      </w:r>
      <w:r w:rsidRPr="00BA39E4">
        <w:rPr>
          <w:vertAlign w:val="subscript"/>
        </w:rPr>
        <w:t>2</w:t>
      </w:r>
      <w:r>
        <w:t>BH qui permet une action analogue à B</w:t>
      </w:r>
      <w:r w:rsidRPr="00BA39E4">
        <w:rPr>
          <w:vertAlign w:val="subscript"/>
        </w:rPr>
        <w:t>2</w:t>
      </w:r>
      <w:r>
        <w:t>H</w:t>
      </w:r>
      <w:r w:rsidRPr="00C11067">
        <w:rPr>
          <w:vertAlign w:val="subscript"/>
        </w:rPr>
        <w:t>6</w:t>
      </w:r>
      <w:r>
        <w:t xml:space="preserve"> en améliorant la sélectivité. Indiquer le bilan de la réaction de B</w:t>
      </w:r>
      <w:r w:rsidRPr="00BA39E4">
        <w:rPr>
          <w:vertAlign w:val="subscript"/>
        </w:rPr>
        <w:t>2</w:t>
      </w:r>
      <w:r>
        <w:t>H</w:t>
      </w:r>
      <w:r w:rsidRPr="00BA39E4">
        <w:rPr>
          <w:vertAlign w:val="subscript"/>
        </w:rPr>
        <w:t>6</w:t>
      </w:r>
      <w:r>
        <w:t xml:space="preserve"> sur le propène et celui de la réaction ultérieure avec H</w:t>
      </w:r>
      <w:r w:rsidRPr="00BA39E4">
        <w:rPr>
          <w:vertAlign w:val="subscript"/>
        </w:rPr>
        <w:t>2</w:t>
      </w:r>
      <w:r>
        <w:t>O</w:t>
      </w:r>
      <w:r w:rsidRPr="00BA39E4">
        <w:rPr>
          <w:vertAlign w:val="subscript"/>
        </w:rPr>
        <w:t>2</w:t>
      </w:r>
      <w:r>
        <w:t xml:space="preserve"> en milieu basique.</w:t>
      </w:r>
    </w:p>
    <w:p w14:paraId="210C91D9" w14:textId="77777777" w:rsidR="00185115" w:rsidRDefault="00185115" w:rsidP="00185115">
      <w:pPr>
        <w:tabs>
          <w:tab w:val="num" w:pos="1418"/>
        </w:tabs>
        <w:jc w:val="both"/>
      </w:pPr>
      <w:r>
        <w:t>10-La réaction de B</w:t>
      </w:r>
      <w:r w:rsidRPr="00BA39E4">
        <w:rPr>
          <w:vertAlign w:val="subscript"/>
        </w:rPr>
        <w:t>2</w:t>
      </w:r>
      <w:r>
        <w:t>H</w:t>
      </w:r>
      <w:r w:rsidRPr="00BA39E4">
        <w:rPr>
          <w:vertAlign w:val="subscript"/>
        </w:rPr>
        <w:t>6</w:t>
      </w:r>
      <w:r>
        <w:t xml:space="preserve"> sur le propène est-elle compatible avec un contrôle </w:t>
      </w:r>
      <w:proofErr w:type="spellStart"/>
      <w:r>
        <w:t>orbitalaire</w:t>
      </w:r>
      <w:proofErr w:type="spellEnd"/>
      <w:r>
        <w:t xml:space="preserve"> ?</w:t>
      </w:r>
    </w:p>
    <w:p w14:paraId="7A43EA1A" w14:textId="77777777" w:rsidR="00185115" w:rsidRDefault="00185115" w:rsidP="00185115">
      <w:pPr>
        <w:ind w:left="709"/>
        <w:jc w:val="both"/>
      </w:pPr>
    </w:p>
    <w:p w14:paraId="1A78D119" w14:textId="77777777" w:rsidR="00185115" w:rsidRDefault="00185115" w:rsidP="00185115">
      <w:pPr>
        <w:tabs>
          <w:tab w:val="num" w:pos="1418"/>
        </w:tabs>
        <w:jc w:val="both"/>
      </w:pPr>
      <w:r>
        <w:t xml:space="preserve">11-Estimer l'encombrement d'un groupe phényle par rapport à celui d'un groupe méthyle dans l'approche du réactif </w:t>
      </w:r>
      <w:proofErr w:type="spellStart"/>
      <w:r>
        <w:t>boré</w:t>
      </w:r>
      <w:proofErr w:type="spellEnd"/>
      <w:r>
        <w:t xml:space="preserve"> sur le 1-phénylpropène.</w:t>
      </w:r>
    </w:p>
    <w:p w14:paraId="27FA640E" w14:textId="77777777" w:rsidR="00185115" w:rsidRDefault="00185115" w:rsidP="00185115">
      <w:pPr>
        <w:ind w:left="709"/>
        <w:jc w:val="both"/>
      </w:pPr>
    </w:p>
    <w:p w14:paraId="4BDD3ADC" w14:textId="77777777" w:rsidR="00185115" w:rsidRPr="00CD782B" w:rsidRDefault="00185115" w:rsidP="00185115">
      <w:pPr>
        <w:tabs>
          <w:tab w:val="num" w:pos="1418"/>
        </w:tabs>
        <w:jc w:val="both"/>
      </w:pPr>
      <w:r>
        <w:t>12-La réaction de B</w:t>
      </w:r>
      <w:r w:rsidRPr="00E876B0">
        <w:rPr>
          <w:vertAlign w:val="subscript"/>
        </w:rPr>
        <w:t>2</w:t>
      </w:r>
      <w:r>
        <w:t>H</w:t>
      </w:r>
      <w:r w:rsidRPr="00E876B0">
        <w:rPr>
          <w:vertAlign w:val="subscript"/>
        </w:rPr>
        <w:t>6</w:t>
      </w:r>
      <w:r>
        <w:t xml:space="preserve"> sur le 1-phénylpropène en présence d'un solvant </w:t>
      </w:r>
      <w:r w:rsidRPr="00B73F60">
        <w:rPr>
          <w:spacing w:val="-4"/>
        </w:rPr>
        <w:t>basique (pyridine) suivi</w:t>
      </w:r>
      <w:r>
        <w:rPr>
          <w:spacing w:val="-4"/>
        </w:rPr>
        <w:t>e</w:t>
      </w:r>
      <w:r w:rsidRPr="00B73F60">
        <w:rPr>
          <w:spacing w:val="-4"/>
        </w:rPr>
        <w:t xml:space="preserve"> d'une oxydation donne majoritairement le 1-phénylpropan-1-ol</w:t>
      </w:r>
      <w:r>
        <w:rPr>
          <w:spacing w:val="-4"/>
        </w:rPr>
        <w:t>.</w:t>
      </w:r>
    </w:p>
    <w:p w14:paraId="0127F898" w14:textId="77777777" w:rsidR="00185115" w:rsidRDefault="00185115" w:rsidP="00185115">
      <w:pPr>
        <w:jc w:val="both"/>
      </w:pPr>
      <w:r>
        <w:t xml:space="preserve">Peut-on dire que la réaction est compatible avec un contrôle stérique ? avec un contrôle </w:t>
      </w:r>
      <w:proofErr w:type="spellStart"/>
      <w:r>
        <w:t>orbitalaire</w:t>
      </w:r>
      <w:proofErr w:type="spellEnd"/>
      <w:r>
        <w:t xml:space="preserve"> ?</w:t>
      </w:r>
    </w:p>
    <w:p w14:paraId="75789D8E" w14:textId="77777777" w:rsidR="00185115" w:rsidRPr="00B73F60" w:rsidRDefault="00185115" w:rsidP="00185115">
      <w:pPr>
        <w:ind w:left="851"/>
        <w:jc w:val="both"/>
        <w:rPr>
          <w:sz w:val="4"/>
          <w:szCs w:val="4"/>
        </w:rPr>
      </w:pPr>
    </w:p>
    <w:p w14:paraId="2F415596" w14:textId="77777777" w:rsidR="00185115" w:rsidRDefault="00185115" w:rsidP="00185115">
      <w:pPr>
        <w:ind w:left="709"/>
        <w:jc w:val="both"/>
      </w:pPr>
    </w:p>
    <w:p w14:paraId="787D2A63" w14:textId="77777777" w:rsidR="00185115" w:rsidRDefault="00185115" w:rsidP="00185115">
      <w:pPr>
        <w:tabs>
          <w:tab w:val="num" w:pos="1418"/>
        </w:tabs>
        <w:jc w:val="both"/>
      </w:pPr>
      <w:r>
        <w:t>13-Les charges partielles calculées sur les carbones du 1-phénylpropène sont de − 0,</w:t>
      </w:r>
      <w:proofErr w:type="gramStart"/>
      <w:r>
        <w:t>06.</w:t>
      </w:r>
      <w:r w:rsidRPr="007339E4">
        <w:rPr>
          <w:i/>
        </w:rPr>
        <w:t>e</w:t>
      </w:r>
      <w:proofErr w:type="gramEnd"/>
      <w:r>
        <w:t xml:space="preserve"> sur le C n°1 et 0,047.</w:t>
      </w:r>
      <w:r w:rsidRPr="007339E4">
        <w:rPr>
          <w:i/>
        </w:rPr>
        <w:t>e</w:t>
      </w:r>
      <w:r>
        <w:t xml:space="preserve"> sur le C n°2 ; la réaction du réactif </w:t>
      </w:r>
      <w:proofErr w:type="spellStart"/>
      <w:r>
        <w:t>boré</w:t>
      </w:r>
      <w:proofErr w:type="spellEnd"/>
      <w:r>
        <w:t xml:space="preserve"> sur l'alcène peut-elle être commandée par l'électrostatique (contrôle de charge) ?</w:t>
      </w:r>
    </w:p>
    <w:p w14:paraId="74D0226E" w14:textId="77777777" w:rsidR="00185115" w:rsidRDefault="00185115" w:rsidP="00185115">
      <w:pPr>
        <w:ind w:left="709"/>
        <w:jc w:val="both"/>
      </w:pPr>
    </w:p>
    <w:p w14:paraId="6FC5C993" w14:textId="77777777" w:rsidR="00185115" w:rsidRDefault="00185115" w:rsidP="00185115">
      <w:pPr>
        <w:tabs>
          <w:tab w:val="num" w:pos="1418"/>
        </w:tabs>
        <w:jc w:val="both"/>
      </w:pPr>
      <w:r>
        <w:t xml:space="preserve">A partir des considérations de contrôle de réaction du réactif </w:t>
      </w:r>
      <w:proofErr w:type="spellStart"/>
      <w:r>
        <w:t>boré</w:t>
      </w:r>
      <w:proofErr w:type="spellEnd"/>
      <w:r>
        <w:t xml:space="preserve"> sur un alcène, justifier la sélectivité observée dans la synthèse de </w:t>
      </w:r>
      <w:proofErr w:type="spellStart"/>
      <w:r>
        <w:t>Pawson</w:t>
      </w:r>
      <w:proofErr w:type="spellEnd"/>
      <w:r>
        <w:t xml:space="preserve"> </w:t>
      </w:r>
      <w:r w:rsidRPr="00C11067">
        <w:rPr>
          <w:i/>
        </w:rPr>
        <w:t>et al</w:t>
      </w:r>
      <w:r>
        <w:t>.</w:t>
      </w:r>
    </w:p>
    <w:p w14:paraId="11D2F0BC" w14:textId="77777777" w:rsidR="00185115" w:rsidRPr="00B75AF0" w:rsidRDefault="00185115" w:rsidP="00185115">
      <w:pPr>
        <w:jc w:val="both"/>
        <w:rPr>
          <w:sz w:val="4"/>
          <w:szCs w:val="4"/>
        </w:rPr>
      </w:pPr>
      <w:r>
        <w:br w:type="page"/>
      </w:r>
    </w:p>
    <w:p w14:paraId="646A182A" w14:textId="77777777" w:rsidR="00185115" w:rsidRPr="008556C6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8"/>
          <w:szCs w:val="8"/>
        </w:rPr>
      </w:pPr>
    </w:p>
    <w:p w14:paraId="552DE21E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9C32D7">
        <w:rPr>
          <w:b/>
        </w:rPr>
        <w:t xml:space="preserve">Document </w:t>
      </w:r>
      <w:r>
        <w:rPr>
          <w:b/>
        </w:rPr>
        <w:t xml:space="preserve">5 </w:t>
      </w:r>
      <w:r w:rsidRPr="00A84FD1">
        <w:rPr>
          <w:rFonts w:ascii="Symbol" w:hAnsi="Symbol"/>
          <w:b/>
        </w:rPr>
        <w:t></w:t>
      </w:r>
      <w:r>
        <w:rPr>
          <w:b/>
        </w:rPr>
        <w:t xml:space="preserve"> </w:t>
      </w:r>
      <w:r w:rsidRPr="009C32D7">
        <w:rPr>
          <w:b/>
        </w:rPr>
        <w:t>Le bore dan</w:t>
      </w:r>
      <w:r>
        <w:rPr>
          <w:b/>
        </w:rPr>
        <w:t xml:space="preserve">s les synthèses de la </w:t>
      </w:r>
      <w:proofErr w:type="spellStart"/>
      <w:r>
        <w:rPr>
          <w:b/>
        </w:rPr>
        <w:t>juvabione</w:t>
      </w:r>
      <w:proofErr w:type="spellEnd"/>
    </w:p>
    <w:p w14:paraId="5C487116" w14:textId="77777777" w:rsidR="00185115" w:rsidRPr="00EF7B4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object w:dxaOrig="2343" w:dyaOrig="1382" w14:anchorId="52CAD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4.85pt" o:ole="">
            <v:imagedata r:id="rId6" o:title=""/>
          </v:shape>
          <o:OLEObject Type="Embed" ProgID="ACD.ChemSketch.20" ShapeID="_x0000_i1025" DrawAspect="Content" ObjectID="_1704026409" r:id="rId7"/>
        </w:object>
      </w:r>
    </w:p>
    <w:p w14:paraId="6227512D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proofErr w:type="spellStart"/>
      <w:r>
        <w:t>Juvabione</w:t>
      </w:r>
      <w:proofErr w:type="spellEnd"/>
    </w:p>
    <w:p w14:paraId="196212AD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14:paraId="62733CD4" w14:textId="77777777" w:rsidR="00185115" w:rsidRPr="008556C6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 xml:space="preserve">Synthèse de </w:t>
      </w:r>
      <w:proofErr w:type="spellStart"/>
      <w:r>
        <w:rPr>
          <w:b/>
        </w:rPr>
        <w:t>Ficin</w:t>
      </w:r>
      <w:r w:rsidRPr="008556C6">
        <w:rPr>
          <w:b/>
        </w:rPr>
        <w:t>i</w:t>
      </w:r>
      <w:proofErr w:type="spellEnd"/>
      <w:r w:rsidRPr="008556C6">
        <w:rPr>
          <w:b/>
        </w:rPr>
        <w:t xml:space="preserve">, D'Angelo et </w:t>
      </w:r>
      <w:proofErr w:type="spellStart"/>
      <w:r w:rsidRPr="008556C6">
        <w:rPr>
          <w:b/>
        </w:rPr>
        <w:t>Noiré</w:t>
      </w:r>
      <w:proofErr w:type="spellEnd"/>
      <w:r w:rsidRPr="008556C6">
        <w:rPr>
          <w:b/>
        </w:rPr>
        <w:t xml:space="preserve"> (fin de la synthèse)</w:t>
      </w:r>
    </w:p>
    <w:p w14:paraId="79F183E1" w14:textId="03B982A4" w:rsidR="00185115" w:rsidRDefault="00F2790C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object w:dxaOrig="9930" w:dyaOrig="4095" w14:anchorId="4B9ABDA8">
          <v:shape id="_x0000_i1026" type="#_x0000_t75" style="width:336.2pt;height:137.95pt" o:ole="">
            <v:imagedata r:id="rId8" o:title=""/>
          </v:shape>
          <o:OLEObject Type="Embed" ProgID="ACD.ChemSketch.20" ShapeID="_x0000_i1026" DrawAspect="Content" ObjectID="_1704026410" r:id="rId9"/>
        </w:object>
      </w:r>
    </w:p>
    <w:p w14:paraId="415D3A09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14:paraId="3088494E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Ts−Cl</w:t>
      </w:r>
      <w:proofErr w:type="gramStart"/>
      <w:r>
        <w:t xml:space="preserve">   :</w:t>
      </w:r>
      <w:proofErr w:type="gramEnd"/>
      <w:r>
        <w:t xml:space="preserve"> </w:t>
      </w:r>
      <w:r w:rsidRPr="00B73F60">
        <w:rPr>
          <w:position w:val="-40"/>
        </w:rPr>
        <w:object w:dxaOrig="1579" w:dyaOrig="1263" w14:anchorId="0A6AA875">
          <v:shape id="_x0000_i1027" type="#_x0000_t75" style="width:41.85pt;height:34.15pt" o:ole="">
            <v:imagedata r:id="rId10" o:title=""/>
          </v:shape>
          <o:OLEObject Type="Embed" ProgID="ACD.ChemSketch.20" ShapeID="_x0000_i1027" DrawAspect="Content" ObjectID="_1704026411" r:id="rId11"/>
        </w:object>
      </w:r>
      <w:r>
        <w:t xml:space="preserve"> </w:t>
      </w:r>
    </w:p>
    <w:p w14:paraId="77710D99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14:paraId="4723A5BC" w14:textId="77777777" w:rsidR="00185115" w:rsidRPr="008556C6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8556C6">
        <w:rPr>
          <w:b/>
        </w:rPr>
        <w:t xml:space="preserve">Synthèse de </w:t>
      </w:r>
      <w:proofErr w:type="spellStart"/>
      <w:r w:rsidRPr="008556C6">
        <w:rPr>
          <w:b/>
        </w:rPr>
        <w:t>Pawson</w:t>
      </w:r>
      <w:proofErr w:type="spellEnd"/>
      <w:r w:rsidRPr="008556C6">
        <w:rPr>
          <w:b/>
        </w:rPr>
        <w:t xml:space="preserve">, Cheung, </w:t>
      </w:r>
      <w:proofErr w:type="spellStart"/>
      <w:r w:rsidRPr="008556C6">
        <w:rPr>
          <w:b/>
        </w:rPr>
        <w:t>Gurbaxani</w:t>
      </w:r>
      <w:proofErr w:type="spellEnd"/>
      <w:r w:rsidRPr="008556C6">
        <w:rPr>
          <w:b/>
        </w:rPr>
        <w:t xml:space="preserve"> et </w:t>
      </w:r>
      <w:proofErr w:type="spellStart"/>
      <w:r w:rsidRPr="008556C6">
        <w:rPr>
          <w:b/>
        </w:rPr>
        <w:t>Saucy</w:t>
      </w:r>
      <w:proofErr w:type="spellEnd"/>
      <w:r w:rsidRPr="008556C6">
        <w:rPr>
          <w:b/>
        </w:rPr>
        <w:t xml:space="preserve"> (extrait)</w:t>
      </w:r>
    </w:p>
    <w:p w14:paraId="3D9A0094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object w:dxaOrig="4704" w:dyaOrig="1070" w14:anchorId="38CD3C7D">
          <v:shape id="_x0000_i1028" type="#_x0000_t75" style="width:185.2pt;height:42.2pt" o:ole="">
            <v:imagedata r:id="rId12" o:title=""/>
          </v:shape>
          <o:OLEObject Type="Embed" ProgID="ACD.ChemSketch.20" ShapeID="_x0000_i1028" DrawAspect="Content" ObjectID="_1704026412" r:id="rId13"/>
        </w:object>
      </w:r>
    </w:p>
    <w:p w14:paraId="5814FB17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14:paraId="37F18C94" w14:textId="77777777" w:rsidR="00185115" w:rsidRPr="008556C6" w:rsidRDefault="00185115" w:rsidP="00185115">
      <w:pPr>
        <w:jc w:val="both"/>
        <w:rPr>
          <w:sz w:val="28"/>
          <w:szCs w:val="28"/>
        </w:rPr>
      </w:pPr>
    </w:p>
    <w:p w14:paraId="48AAE0D5" w14:textId="77777777" w:rsidR="00185115" w:rsidRPr="008556C6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  <w:szCs w:val="8"/>
        </w:rPr>
      </w:pPr>
    </w:p>
    <w:p w14:paraId="5E8027C4" w14:textId="77777777" w:rsidR="00185115" w:rsidRPr="00EF7B4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556C6">
        <w:rPr>
          <w:b/>
        </w:rPr>
        <w:t xml:space="preserve">Document 6 </w:t>
      </w:r>
      <w:r w:rsidRPr="008556C6">
        <w:rPr>
          <w:rFonts w:ascii="Symbol" w:hAnsi="Symbol"/>
          <w:b/>
        </w:rPr>
        <w:t></w:t>
      </w:r>
      <w:r w:rsidRPr="008556C6">
        <w:rPr>
          <w:b/>
        </w:rPr>
        <w:t xml:space="preserve"> Orbitales frontalières </w:t>
      </w:r>
      <w:r>
        <w:rPr>
          <w:b/>
        </w:rPr>
        <w:t>de quelques composés organiques</w:t>
      </w:r>
    </w:p>
    <w:p w14:paraId="7582629E" w14:textId="77777777" w:rsidR="00185115" w:rsidRPr="00DC2AE3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C2AE3">
        <w:t>Propène :</w:t>
      </w:r>
    </w:p>
    <w:p w14:paraId="260E2E21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207B66">
        <w:rPr>
          <w:noProof/>
          <w:sz w:val="22"/>
        </w:rPr>
        <w:drawing>
          <wp:inline distT="0" distB="0" distL="0" distR="0" wp14:anchorId="5C53553A" wp14:editId="03F974C1">
            <wp:extent cx="1024890" cy="816610"/>
            <wp:effectExtent l="0" t="0" r="381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0" t="13733" r="11182" b="4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 w:rsidRPr="00207B66">
        <w:rPr>
          <w:noProof/>
          <w:sz w:val="22"/>
        </w:rPr>
        <w:drawing>
          <wp:inline distT="0" distB="0" distL="0" distR="0" wp14:anchorId="1400CC0F" wp14:editId="7DA11AE9">
            <wp:extent cx="952500" cy="761365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5CAB" w14:textId="77777777" w:rsidR="00185115" w:rsidRPr="00DC2AE3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402"/>
        </w:tabs>
        <w:rPr>
          <w:sz w:val="12"/>
          <w:szCs w:val="12"/>
        </w:rPr>
      </w:pPr>
    </w:p>
    <w:p w14:paraId="3A4BB3D5" w14:textId="77777777" w:rsidR="00185115" w:rsidRPr="002151E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402"/>
          <w:tab w:val="center" w:pos="6096"/>
        </w:tabs>
      </w:pPr>
      <w:r>
        <w:tab/>
      </w:r>
      <w:r w:rsidRPr="00DC2AE3">
        <w:t>HO</w:t>
      </w:r>
      <w:r>
        <w:rPr>
          <w:sz w:val="22"/>
        </w:rPr>
        <w:tab/>
      </w:r>
      <w:r w:rsidRPr="00DC2AE3">
        <w:t>BV</w:t>
      </w:r>
    </w:p>
    <w:p w14:paraId="053ED690" w14:textId="77777777" w:rsidR="00185115" w:rsidRPr="00DC2AE3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C2AE3">
        <w:t>1-phénylpropène :</w:t>
      </w:r>
    </w:p>
    <w:p w14:paraId="56BA002B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</w:rPr>
      </w:pPr>
    </w:p>
    <w:p w14:paraId="38A551C1" w14:textId="77777777" w:rsidR="00185115" w:rsidRPr="00CD782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CD782B">
        <w:t>HO :</w:t>
      </w:r>
    </w:p>
    <w:p w14:paraId="393E34AD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207B66">
        <w:rPr>
          <w:noProof/>
          <w:sz w:val="22"/>
        </w:rPr>
        <w:drawing>
          <wp:inline distT="0" distB="0" distL="0" distR="0" wp14:anchorId="28925714" wp14:editId="11236C9D">
            <wp:extent cx="1871345" cy="83756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A957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14:paraId="63A835EF" w14:textId="77777777" w:rsidR="00185115" w:rsidRPr="00CD782B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CD782B">
        <w:t>BV :</w:t>
      </w:r>
    </w:p>
    <w:p w14:paraId="472A0F07" w14:textId="77777777" w:rsidR="00185115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207B66">
        <w:rPr>
          <w:noProof/>
          <w:sz w:val="22"/>
        </w:rPr>
        <w:drawing>
          <wp:inline distT="0" distB="0" distL="0" distR="0" wp14:anchorId="170A8E6A" wp14:editId="0B064803">
            <wp:extent cx="2003425" cy="9226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6D64" w14:textId="77777777" w:rsidR="00185115" w:rsidRPr="00B73F60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6453BF" w14:textId="77777777" w:rsidR="00185115" w:rsidRPr="00B73F60" w:rsidRDefault="00185115" w:rsidP="0018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5F36E5" w14:textId="7ED57CDB" w:rsidR="00F2790C" w:rsidRPr="00F2790C" w:rsidRDefault="00185115" w:rsidP="00F27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18"/>
          <w:szCs w:val="18"/>
        </w:rPr>
      </w:pPr>
      <w:r w:rsidRPr="00BA39E4">
        <w:rPr>
          <w:sz w:val="18"/>
          <w:szCs w:val="18"/>
        </w:rPr>
        <w:t xml:space="preserve">Calculs par la méthode de </w:t>
      </w:r>
      <w:proofErr w:type="spellStart"/>
      <w:r w:rsidRPr="00BA39E4">
        <w:rPr>
          <w:sz w:val="18"/>
          <w:szCs w:val="18"/>
        </w:rPr>
        <w:t>Fenske</w:t>
      </w:r>
      <w:proofErr w:type="spellEnd"/>
      <w:r w:rsidRPr="00BA39E4">
        <w:rPr>
          <w:sz w:val="18"/>
          <w:szCs w:val="18"/>
        </w:rPr>
        <w:t xml:space="preserve">-Hall </w:t>
      </w:r>
      <w:r w:rsidRPr="00BA39E4">
        <w:rPr>
          <w:i/>
          <w:sz w:val="18"/>
          <w:szCs w:val="18"/>
        </w:rPr>
        <w:t>via</w:t>
      </w:r>
      <w:r w:rsidRPr="00BA39E4">
        <w:rPr>
          <w:sz w:val="18"/>
          <w:szCs w:val="18"/>
        </w:rPr>
        <w:t xml:space="preserve"> le logiciel Jimp2</w:t>
      </w:r>
    </w:p>
    <w:sectPr w:rsidR="00F2790C" w:rsidRPr="00F2790C" w:rsidSect="00BA1450">
      <w:headerReference w:type="default" r:id="rId18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57B9" w14:textId="77777777" w:rsidR="004F1668" w:rsidRDefault="004F1668" w:rsidP="00BA1450">
      <w:r>
        <w:separator/>
      </w:r>
    </w:p>
  </w:endnote>
  <w:endnote w:type="continuationSeparator" w:id="0">
    <w:p w14:paraId="1BCD7E9F" w14:textId="77777777" w:rsidR="004F1668" w:rsidRDefault="004F1668" w:rsidP="00BA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7FFA" w14:textId="77777777" w:rsidR="004F1668" w:rsidRDefault="004F1668" w:rsidP="00BA1450">
      <w:r>
        <w:separator/>
      </w:r>
    </w:p>
  </w:footnote>
  <w:footnote w:type="continuationSeparator" w:id="0">
    <w:p w14:paraId="121BCAE8" w14:textId="77777777" w:rsidR="004F1668" w:rsidRDefault="004F1668" w:rsidP="00BA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724A62DA" w14:textId="77777777" w:rsidR="00BA1450" w:rsidRDefault="00BA1450">
        <w:pPr>
          <w:pStyle w:val="En-tte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sur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18FCFF3B" w14:textId="77777777" w:rsidR="00BA1450" w:rsidRDefault="00BA14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15"/>
    <w:rsid w:val="00035DFC"/>
    <w:rsid w:val="00185115"/>
    <w:rsid w:val="003A7131"/>
    <w:rsid w:val="004F1668"/>
    <w:rsid w:val="006D5145"/>
    <w:rsid w:val="00731FED"/>
    <w:rsid w:val="007868E9"/>
    <w:rsid w:val="00B74FD2"/>
    <w:rsid w:val="00BA1450"/>
    <w:rsid w:val="00C16101"/>
    <w:rsid w:val="00C86CEA"/>
    <w:rsid w:val="00D77CF8"/>
    <w:rsid w:val="00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5B91"/>
  <w15:chartTrackingRefBased/>
  <w15:docId w15:val="{1F4E5113-2BE9-48B2-9265-1EA5C346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D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BA14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1450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A14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145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788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4</cp:revision>
  <dcterms:created xsi:type="dcterms:W3CDTF">2022-01-18T10:13:00Z</dcterms:created>
  <dcterms:modified xsi:type="dcterms:W3CDTF">2022-01-18T14:53:00Z</dcterms:modified>
</cp:coreProperties>
</file>